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4EA" w:rsidRDefault="005E44EA" w:rsidP="005E44EA">
      <w:pPr>
        <w:tabs>
          <w:tab w:val="left" w:pos="5245"/>
        </w:tabs>
        <w:spacing w:after="0" w:line="240" w:lineRule="auto"/>
        <w:jc w:val="center"/>
        <w:rPr>
          <w:rFonts w:ascii="Times New Roman" w:hAnsi="Times New Roman"/>
          <w:sz w:val="28"/>
          <w:szCs w:val="28"/>
        </w:rPr>
      </w:pPr>
      <w:r>
        <w:rPr>
          <w:rFonts w:ascii="Times New Roman" w:hAnsi="Times New Roman"/>
          <w:sz w:val="28"/>
          <w:szCs w:val="28"/>
        </w:rPr>
        <w:t xml:space="preserve">                                                                         ПРИЛОЖЕНИЕ № 6</w:t>
      </w:r>
    </w:p>
    <w:p w:rsidR="005E44EA" w:rsidRDefault="005E44EA" w:rsidP="005E44EA">
      <w:pPr>
        <w:tabs>
          <w:tab w:val="left" w:pos="5245"/>
        </w:tabs>
        <w:spacing w:after="0" w:line="240" w:lineRule="auto"/>
        <w:jc w:val="center"/>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к</w:t>
      </w:r>
      <w:proofErr w:type="gramEnd"/>
      <w:r>
        <w:rPr>
          <w:rFonts w:ascii="Times New Roman" w:hAnsi="Times New Roman"/>
          <w:sz w:val="28"/>
          <w:szCs w:val="28"/>
        </w:rPr>
        <w:t xml:space="preserve"> решению Совета муниципального</w:t>
      </w:r>
    </w:p>
    <w:p w:rsidR="005E44EA" w:rsidRDefault="005E44EA" w:rsidP="005E44EA">
      <w:pPr>
        <w:tabs>
          <w:tab w:val="left" w:pos="5245"/>
        </w:tabs>
        <w:spacing w:after="0" w:line="240" w:lineRule="auto"/>
        <w:jc w:val="center"/>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образования</w:t>
      </w:r>
      <w:proofErr w:type="gramEnd"/>
      <w:r>
        <w:rPr>
          <w:rFonts w:ascii="Times New Roman" w:hAnsi="Times New Roman"/>
          <w:sz w:val="28"/>
          <w:szCs w:val="28"/>
        </w:rPr>
        <w:t xml:space="preserve"> Тихорецкий район</w:t>
      </w:r>
    </w:p>
    <w:p w:rsidR="005E44EA" w:rsidRDefault="005E44EA" w:rsidP="005E44EA">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F53C59">
        <w:rPr>
          <w:rFonts w:ascii="Times New Roman" w:hAnsi="Times New Roman"/>
          <w:sz w:val="28"/>
          <w:szCs w:val="28"/>
        </w:rPr>
        <w:t xml:space="preserve">              </w:t>
      </w:r>
      <w:r>
        <w:rPr>
          <w:rFonts w:ascii="Times New Roman" w:hAnsi="Times New Roman"/>
          <w:sz w:val="28"/>
          <w:szCs w:val="28"/>
        </w:rPr>
        <w:t xml:space="preserve"> </w:t>
      </w:r>
      <w:proofErr w:type="gramStart"/>
      <w:r>
        <w:rPr>
          <w:rFonts w:ascii="Times New Roman" w:hAnsi="Times New Roman"/>
          <w:sz w:val="28"/>
          <w:szCs w:val="28"/>
        </w:rPr>
        <w:t>от</w:t>
      </w:r>
      <w:proofErr w:type="gramEnd"/>
      <w:r w:rsidR="00F53C59">
        <w:rPr>
          <w:rFonts w:ascii="Times New Roman" w:hAnsi="Times New Roman"/>
          <w:sz w:val="28"/>
          <w:szCs w:val="28"/>
        </w:rPr>
        <w:t xml:space="preserve">   23.11.2017 </w:t>
      </w:r>
      <w:r>
        <w:rPr>
          <w:rFonts w:ascii="Times New Roman" w:hAnsi="Times New Roman"/>
          <w:sz w:val="28"/>
          <w:szCs w:val="28"/>
        </w:rPr>
        <w:t xml:space="preserve">№ </w:t>
      </w:r>
      <w:r w:rsidR="00F53C59">
        <w:rPr>
          <w:rFonts w:ascii="Times New Roman" w:hAnsi="Times New Roman"/>
          <w:sz w:val="28"/>
          <w:szCs w:val="28"/>
        </w:rPr>
        <w:t>383</w:t>
      </w:r>
    </w:p>
    <w:p w:rsidR="005E44EA" w:rsidRDefault="005E44EA" w:rsidP="005E44EA">
      <w:pPr>
        <w:spacing w:after="0" w:line="240" w:lineRule="auto"/>
        <w:ind w:firstLine="709"/>
        <w:rPr>
          <w:rFonts w:ascii="Times New Roman" w:hAnsi="Times New Roman"/>
          <w:sz w:val="28"/>
          <w:szCs w:val="28"/>
        </w:rPr>
      </w:pPr>
      <w:r>
        <w:rPr>
          <w:rFonts w:ascii="Times New Roman" w:hAnsi="Times New Roman"/>
          <w:sz w:val="28"/>
          <w:szCs w:val="28"/>
        </w:rPr>
        <w:t xml:space="preserve">    «Местные нормативы градостроительного проектирования </w:t>
      </w:r>
    </w:p>
    <w:p w:rsidR="005E44EA" w:rsidRDefault="005E44EA" w:rsidP="005E44EA">
      <w:pPr>
        <w:spacing w:after="0" w:line="240" w:lineRule="auto"/>
        <w:ind w:firstLine="709"/>
        <w:rPr>
          <w:rFonts w:ascii="Times New Roman" w:hAnsi="Times New Roman"/>
          <w:sz w:val="28"/>
          <w:szCs w:val="28"/>
        </w:rPr>
      </w:pPr>
      <w:r>
        <w:rPr>
          <w:rFonts w:ascii="Times New Roman" w:hAnsi="Times New Roman"/>
          <w:sz w:val="28"/>
          <w:szCs w:val="28"/>
        </w:rPr>
        <w:t xml:space="preserve">       Новорождественского сельского поселения Тихорецкого района</w:t>
      </w:r>
    </w:p>
    <w:p w:rsidR="005E44EA" w:rsidRDefault="005E44EA" w:rsidP="005E44EA">
      <w:pPr>
        <w:spacing w:after="0" w:line="240" w:lineRule="auto"/>
        <w:jc w:val="right"/>
        <w:rPr>
          <w:rFonts w:ascii="Times New Roman" w:hAnsi="Times New Roman"/>
          <w:b/>
          <w:caps/>
          <w:sz w:val="28"/>
          <w:szCs w:val="28"/>
        </w:rPr>
      </w:pPr>
    </w:p>
    <w:p w:rsidR="005E44EA" w:rsidRDefault="005E44EA" w:rsidP="005E44EA">
      <w:pPr>
        <w:pStyle w:val="3"/>
        <w:jc w:val="both"/>
        <w:rPr>
          <w:b w:val="0"/>
        </w:rPr>
      </w:pPr>
      <w:r>
        <w:rPr>
          <w:b w:val="0"/>
        </w:rPr>
        <w:t>ЧАСТЬ II. МАТЕРИАЛЫ ПО ОБОСНОВАНИЮ РАСЧЕТНЫХ ПОКАЗАТЕЛЕЙ, СОДЕРЖАЩИХСЯ В ОСНОВНОЙ ЧАСТИ МЕСТНЫХ НОРМАТИВОВ</w:t>
      </w:r>
    </w:p>
    <w:p w:rsidR="005E44EA" w:rsidRDefault="005E44EA" w:rsidP="005E44EA">
      <w:pPr>
        <w:spacing w:after="0" w:line="240" w:lineRule="auto"/>
        <w:ind w:firstLine="851"/>
        <w:jc w:val="both"/>
        <w:outlineLvl w:val="3"/>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Глава 8. Обоснование расчетных показателей жилых зон</w:t>
      </w:r>
    </w:p>
    <w:p w:rsidR="005E44EA" w:rsidRDefault="005E44EA" w:rsidP="005E44EA">
      <w:pPr>
        <w:spacing w:after="0" w:line="240" w:lineRule="auto"/>
        <w:ind w:firstLine="851"/>
        <w:jc w:val="both"/>
        <w:outlineLvl w:val="3"/>
        <w:rPr>
          <w:rFonts w:ascii="Times New Roman" w:eastAsia="Times New Roman" w:hAnsi="Times New Roman"/>
          <w:bCs/>
          <w:sz w:val="28"/>
          <w:szCs w:val="28"/>
          <w:lang w:eastAsia="ru-RU"/>
        </w:rPr>
      </w:pPr>
    </w:p>
    <w:p w:rsidR="005E44EA" w:rsidRDefault="005E44EA" w:rsidP="005E44EA">
      <w:pPr>
        <w:spacing w:after="0" w:line="240" w:lineRule="auto"/>
        <w:ind w:firstLine="708"/>
        <w:jc w:val="both"/>
        <w:rPr>
          <w:rFonts w:ascii="Times New Roman" w:hAnsi="Times New Roman"/>
          <w:color w:val="000000"/>
          <w:sz w:val="28"/>
          <w:szCs w:val="28"/>
        </w:rPr>
      </w:pPr>
      <w:r>
        <w:rPr>
          <w:rFonts w:ascii="Times New Roman" w:eastAsia="Times New Roman" w:hAnsi="Times New Roman"/>
          <w:sz w:val="28"/>
          <w:szCs w:val="28"/>
          <w:lang w:eastAsia="ru-RU"/>
        </w:rPr>
        <w:t xml:space="preserve">В статье 1 местных нормативов приведены расчетные показатели для жилых зон, установленные с учетом требований </w:t>
      </w:r>
      <w:r>
        <w:rPr>
          <w:rFonts w:ascii="Times New Roman" w:hAnsi="Times New Roman"/>
          <w:color w:val="000000"/>
          <w:sz w:val="28"/>
          <w:szCs w:val="28"/>
        </w:rPr>
        <w:t>Свод правил 42.13330.2011 «СНиП 2.07.01-89*.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8"/>
          <w:szCs w:val="28"/>
          <w:lang w:eastAsia="ru-RU"/>
        </w:rPr>
        <w:t xml:space="preserve">, </w:t>
      </w:r>
      <w:r>
        <w:rPr>
          <w:rFonts w:ascii="Times New Roman" w:hAnsi="Times New Roman"/>
          <w:color w:val="000000"/>
          <w:sz w:val="28"/>
          <w:szCs w:val="28"/>
        </w:rPr>
        <w:t>Свод правил 113.13330.2012 Стоянки автомобилей. Актуализированная редакция СНиП 21-02-99*.</w:t>
      </w:r>
    </w:p>
    <w:p w:rsidR="005E44EA" w:rsidRDefault="005E44EA" w:rsidP="005E44EA">
      <w:pPr>
        <w:spacing w:after="0" w:line="240" w:lineRule="auto"/>
        <w:ind w:firstLine="708"/>
        <w:jc w:val="both"/>
        <w:rPr>
          <w:rFonts w:ascii="Times New Roman" w:eastAsia="Times New Roman" w:hAnsi="Times New Roman"/>
          <w:b/>
          <w:bCs/>
          <w:sz w:val="28"/>
          <w:szCs w:val="28"/>
          <w:lang w:eastAsia="ru-RU"/>
        </w:rPr>
      </w:pPr>
    </w:p>
    <w:p w:rsidR="005E44EA" w:rsidRDefault="005E44EA" w:rsidP="005E44EA">
      <w:pPr>
        <w:spacing w:after="0" w:line="240" w:lineRule="auto"/>
        <w:ind w:firstLine="708"/>
        <w:jc w:val="both"/>
        <w:outlineLvl w:val="3"/>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Глава 9. Обоснование расчетных показателей автомобильных дорог местного значения, улично-дорожной сети</w:t>
      </w:r>
    </w:p>
    <w:p w:rsidR="005E44EA" w:rsidRDefault="005E44EA" w:rsidP="005E44EA">
      <w:pPr>
        <w:spacing w:after="0" w:line="240" w:lineRule="auto"/>
        <w:ind w:firstLine="708"/>
        <w:jc w:val="both"/>
        <w:outlineLvl w:val="3"/>
        <w:rPr>
          <w:rFonts w:ascii="Times New Roman" w:eastAsia="Times New Roman" w:hAnsi="Times New Roman"/>
          <w:bCs/>
          <w:sz w:val="28"/>
          <w:szCs w:val="28"/>
          <w:lang w:eastAsia="ru-RU"/>
        </w:rPr>
      </w:pPr>
    </w:p>
    <w:p w:rsidR="005E44EA" w:rsidRDefault="005E44EA" w:rsidP="005E44EA">
      <w:pPr>
        <w:spacing w:after="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 xml:space="preserve">1.Объекты, предназначенные для автомобильных дорог в границах </w:t>
      </w:r>
      <w:r>
        <w:rPr>
          <w:rFonts w:ascii="Times New Roman" w:hAnsi="Times New Roman"/>
          <w:sz w:val="28"/>
          <w:szCs w:val="28"/>
        </w:rPr>
        <w:t xml:space="preserve">Новорождественского </w:t>
      </w:r>
      <w:r>
        <w:rPr>
          <w:rFonts w:ascii="Times New Roman" w:eastAsia="Times New Roman" w:hAnsi="Times New Roman"/>
          <w:sz w:val="28"/>
          <w:szCs w:val="28"/>
          <w:lang w:eastAsia="ru-RU"/>
        </w:rPr>
        <w:t xml:space="preserve">сельского поселения Тихорецкого района, необходимо размещать в соответствии с </w:t>
      </w:r>
      <w:hyperlink r:id="rId4" w:history="1">
        <w:r>
          <w:rPr>
            <w:rStyle w:val="ab"/>
            <w:rFonts w:ascii="Times New Roman" w:eastAsia="Times New Roman" w:hAnsi="Times New Roman"/>
            <w:color w:val="000000"/>
            <w:sz w:val="28"/>
            <w:szCs w:val="28"/>
            <w:u w:val="none"/>
            <w:lang w:eastAsia="ru-RU"/>
          </w:rPr>
          <w:t>постановлениями Правительства Российской Федерации от 02 сентября 2009 № 717 «О нормах отвода земель для размещения автомобильных дорог и (или) объектов дорожного сервиса</w:t>
        </w:r>
      </w:hyperlink>
      <w:r>
        <w:rPr>
          <w:rFonts w:ascii="Times New Roman" w:eastAsia="Times New Roman" w:hAnsi="Times New Roman"/>
          <w:color w:val="000000"/>
          <w:sz w:val="28"/>
          <w:szCs w:val="28"/>
          <w:lang w:eastAsia="ru-RU"/>
        </w:rPr>
        <w:t xml:space="preserve">», </w:t>
      </w:r>
      <w:hyperlink r:id="rId5" w:history="1">
        <w:r>
          <w:rPr>
            <w:rStyle w:val="ab"/>
            <w:rFonts w:ascii="Times New Roman" w:eastAsia="Times New Roman" w:hAnsi="Times New Roman"/>
            <w:color w:val="000000"/>
            <w:sz w:val="28"/>
            <w:szCs w:val="28"/>
            <w:u w:val="none"/>
            <w:lang w:eastAsia="ru-RU"/>
          </w:rPr>
          <w:t>от 28 сентября 2009 года № 767 «О классификации автомобильных дорог в Российской Федерации</w:t>
        </w:r>
      </w:hyperlink>
      <w:r>
        <w:rPr>
          <w:rFonts w:ascii="Times New Roman" w:eastAsia="Times New Roman" w:hAnsi="Times New Roman"/>
          <w:color w:val="000000"/>
          <w:sz w:val="28"/>
          <w:szCs w:val="28"/>
          <w:lang w:eastAsia="ru-RU"/>
        </w:rPr>
        <w:t xml:space="preserve">», </w:t>
      </w:r>
      <w:hyperlink r:id="rId6" w:history="1">
        <w:r>
          <w:rPr>
            <w:rStyle w:val="ab"/>
            <w:rFonts w:ascii="Times New Roman" w:eastAsia="Times New Roman" w:hAnsi="Times New Roman"/>
            <w:color w:val="000000"/>
            <w:sz w:val="28"/>
            <w:szCs w:val="28"/>
            <w:u w:val="none"/>
            <w:lang w:eastAsia="ru-RU"/>
          </w:rPr>
          <w:t>от 29 октября 2009 года № 860 «О требованиях к обеспеченности автомобильных дорог общего пользования объектами дорожного сервиса, размещаемыми в границах полос отвода</w:t>
        </w:r>
      </w:hyperlink>
      <w:r>
        <w:rPr>
          <w:rFonts w:ascii="Times New Roman" w:eastAsia="Times New Roman" w:hAnsi="Times New Roman"/>
          <w:color w:val="000000"/>
          <w:sz w:val="28"/>
          <w:szCs w:val="28"/>
          <w:lang w:eastAsia="ru-RU"/>
        </w:rPr>
        <w:t>».</w:t>
      </w:r>
    </w:p>
    <w:p w:rsidR="005E44EA" w:rsidRDefault="005E44EA" w:rsidP="005E44EA">
      <w:pPr>
        <w:spacing w:after="0" w:line="240" w:lineRule="auto"/>
        <w:ind w:firstLine="708"/>
        <w:jc w:val="both"/>
        <w:rPr>
          <w:rFonts w:ascii="Times New Roman" w:hAnsi="Times New Roman"/>
          <w:color w:val="000000"/>
          <w:sz w:val="28"/>
          <w:szCs w:val="28"/>
        </w:rPr>
      </w:pPr>
      <w:r>
        <w:rPr>
          <w:rFonts w:ascii="Times New Roman" w:eastAsia="Times New Roman" w:hAnsi="Times New Roman"/>
          <w:sz w:val="28"/>
          <w:szCs w:val="28"/>
          <w:lang w:eastAsia="ru-RU"/>
        </w:rPr>
        <w:t xml:space="preserve">2.Размещение стоянок автомобилей и других </w:t>
      </w:r>
      <w:proofErr w:type="spellStart"/>
      <w:r>
        <w:rPr>
          <w:rFonts w:ascii="Times New Roman" w:eastAsia="Times New Roman" w:hAnsi="Times New Roman"/>
          <w:sz w:val="28"/>
          <w:szCs w:val="28"/>
          <w:lang w:eastAsia="ru-RU"/>
        </w:rPr>
        <w:t>мототранспортных</w:t>
      </w:r>
      <w:proofErr w:type="spellEnd"/>
      <w:r>
        <w:rPr>
          <w:rFonts w:ascii="Times New Roman" w:eastAsia="Times New Roman" w:hAnsi="Times New Roman"/>
          <w:sz w:val="28"/>
          <w:szCs w:val="28"/>
          <w:lang w:eastAsia="ru-RU"/>
        </w:rPr>
        <w:t xml:space="preserve"> средств на территории </w:t>
      </w:r>
      <w:r>
        <w:rPr>
          <w:rFonts w:ascii="Times New Roman" w:hAnsi="Times New Roman"/>
          <w:sz w:val="28"/>
          <w:szCs w:val="28"/>
        </w:rPr>
        <w:t xml:space="preserve">Новорождественского </w:t>
      </w:r>
      <w:r>
        <w:rPr>
          <w:rFonts w:ascii="Times New Roman" w:eastAsia="Times New Roman" w:hAnsi="Times New Roman"/>
          <w:sz w:val="28"/>
          <w:szCs w:val="28"/>
          <w:lang w:eastAsia="ru-RU"/>
        </w:rPr>
        <w:t xml:space="preserve">сельского поселения Тихорецкого района, размеры их земельных участков следует предусматривать с учетом требований </w:t>
      </w:r>
      <w:r>
        <w:rPr>
          <w:rFonts w:ascii="Times New Roman" w:hAnsi="Times New Roman"/>
          <w:color w:val="000000"/>
          <w:sz w:val="28"/>
          <w:szCs w:val="28"/>
        </w:rPr>
        <w:t>Свод правил 42.13330.2011 СНиП 2.07.01-89*.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8"/>
          <w:szCs w:val="28"/>
          <w:lang w:eastAsia="ru-RU"/>
        </w:rPr>
        <w:t xml:space="preserve">, </w:t>
      </w:r>
      <w:r>
        <w:rPr>
          <w:rFonts w:ascii="Times New Roman" w:eastAsia="Times New Roman" w:hAnsi="Times New Roman"/>
          <w:bCs/>
          <w:sz w:val="28"/>
          <w:szCs w:val="28"/>
          <w:lang w:eastAsia="ru-RU"/>
        </w:rPr>
        <w:t xml:space="preserve">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w:t>
      </w:r>
      <w:r>
        <w:rPr>
          <w:rFonts w:ascii="Times New Roman" w:eastAsia="Times New Roman" w:hAnsi="Times New Roman"/>
          <w:sz w:val="28"/>
          <w:szCs w:val="28"/>
          <w:lang w:eastAsia="ru-RU"/>
        </w:rPr>
        <w:t xml:space="preserve">Свод правил 18.13330.2011 Генеральные планы промышленных предприятий. Актуализированная редакция СНиП II-89-80* (с Изменением № 1), Свод правил 43.13330.2012. Сооружения промышленных предприятий. Актуализированная редакция СНиП 2.09.03-85 </w:t>
      </w:r>
      <w:r>
        <w:rPr>
          <w:rFonts w:ascii="Times New Roman" w:eastAsia="Times New Roman" w:hAnsi="Times New Roman"/>
          <w:sz w:val="28"/>
          <w:szCs w:val="28"/>
          <w:lang w:eastAsia="ru-RU"/>
        </w:rPr>
        <w:lastRenderedPageBreak/>
        <w:t xml:space="preserve">(с Изменением № 1), </w:t>
      </w:r>
      <w:r>
        <w:rPr>
          <w:rFonts w:ascii="Times New Roman" w:hAnsi="Times New Roman"/>
          <w:sz w:val="28"/>
          <w:szCs w:val="28"/>
        </w:rPr>
        <w:t xml:space="preserve">Свод правил 54.13330.2011. Здания жилые многоквартирные. Актуализированная редакция СНиП 31-01-2003, </w:t>
      </w:r>
      <w:r>
        <w:rPr>
          <w:rFonts w:ascii="Times New Roman" w:hAnsi="Times New Roman"/>
          <w:color w:val="000000"/>
          <w:sz w:val="28"/>
          <w:szCs w:val="28"/>
        </w:rPr>
        <w:t>Свод правил 113.13330.2012 Стоянки автомобилей. Актуализированная редакция СНиП 21-02-99*.</w:t>
      </w: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3.От стоянок для постоянного и временного хранения автомобилей необходимо соблюдать санитарные разрывы согласно СанПиН 2.2.1/2.1.1.   1200-03 с изменениями (санитарно-защитные зоны) проектирование, строительство, реконструкция и эксплуатация предприятий, планировка и застройка населенных мест. Санитарно-защитные зоны и санитарная классификация, предприятий, сооружений и иных объектов.</w:t>
      </w:r>
    </w:p>
    <w:p w:rsidR="005E44EA" w:rsidRDefault="005E44EA" w:rsidP="005E44EA">
      <w:pPr>
        <w:spacing w:after="0" w:line="240" w:lineRule="auto"/>
        <w:ind w:firstLine="851"/>
        <w:jc w:val="both"/>
        <w:rPr>
          <w:rFonts w:ascii="Times New Roman" w:eastAsia="Times New Roman" w:hAnsi="Times New Roman"/>
          <w:bCs/>
          <w:sz w:val="28"/>
          <w:szCs w:val="28"/>
          <w:lang w:eastAsia="ru-RU"/>
        </w:rPr>
      </w:pPr>
      <w:r>
        <w:rPr>
          <w:rFonts w:ascii="Times New Roman" w:eastAsia="Times New Roman" w:hAnsi="Times New Roman"/>
          <w:sz w:val="28"/>
          <w:szCs w:val="28"/>
          <w:lang w:eastAsia="ru-RU"/>
        </w:rPr>
        <w:t>4.Места для личного транспорта инвалидов на автостоянках на земельных участках учреждений обслуживания выделяются в соответствии с требованиями Свод правил 59.13330.2012 Доступность зданий и сооружений для маломобильных групп населения. Актуализированная редакция СНиП 35-01-2001 (с Изменением № 1).</w:t>
      </w:r>
      <w:r>
        <w:rPr>
          <w:rFonts w:ascii="Times New Roman" w:eastAsia="Times New Roman" w:hAnsi="Times New Roman"/>
          <w:bCs/>
          <w:sz w:val="28"/>
          <w:szCs w:val="28"/>
          <w:lang w:eastAsia="ru-RU"/>
        </w:rPr>
        <w:t xml:space="preserve"> </w:t>
      </w:r>
    </w:p>
    <w:p w:rsidR="005E44EA" w:rsidRDefault="005E44EA" w:rsidP="005E44EA">
      <w:pPr>
        <w:spacing w:after="0" w:line="240" w:lineRule="auto"/>
        <w:ind w:firstLine="851"/>
        <w:jc w:val="both"/>
        <w:rPr>
          <w:rFonts w:ascii="Times New Roman" w:eastAsia="Times New Roman" w:hAnsi="Times New Roman"/>
          <w:bCs/>
          <w:sz w:val="28"/>
          <w:szCs w:val="28"/>
          <w:lang w:eastAsia="ru-RU"/>
        </w:rPr>
      </w:pPr>
    </w:p>
    <w:p w:rsidR="005E44EA" w:rsidRDefault="005E44EA" w:rsidP="005E44EA">
      <w:pPr>
        <w:spacing w:after="0" w:line="240" w:lineRule="auto"/>
        <w:ind w:firstLine="851"/>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Глава 10.Обоснование расчетных показателей объектов, предназначенных для предоставления транспортных услуг и организации транспортного обслуживания населения</w:t>
      </w:r>
    </w:p>
    <w:p w:rsidR="005E44EA" w:rsidRDefault="005E44EA" w:rsidP="005E44EA">
      <w:pPr>
        <w:spacing w:after="0" w:line="240" w:lineRule="auto"/>
        <w:ind w:firstLine="851"/>
        <w:jc w:val="both"/>
        <w:outlineLvl w:val="3"/>
        <w:rPr>
          <w:rFonts w:ascii="Times New Roman" w:eastAsia="Times New Roman" w:hAnsi="Times New Roman"/>
          <w:bCs/>
          <w:sz w:val="28"/>
          <w:szCs w:val="28"/>
          <w:lang w:eastAsia="ru-RU"/>
        </w:rPr>
      </w:pPr>
    </w:p>
    <w:p w:rsidR="005E44EA" w:rsidRDefault="005E44EA" w:rsidP="005E44EA">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Расчетные показатели объектов, предназначенных для предоставления транспортных услуг и организации транспортного обслуживания населения, приняты на уровне расчетных показателей, установленных пунктами 11.26 и 11.27 </w:t>
      </w:r>
      <w:r>
        <w:rPr>
          <w:rFonts w:ascii="Times New Roman" w:hAnsi="Times New Roman"/>
          <w:color w:val="000000"/>
          <w:sz w:val="28"/>
          <w:szCs w:val="28"/>
        </w:rPr>
        <w:t>Свод правил 42.13330.2011 СНиП 2.07.01-89*.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8"/>
          <w:szCs w:val="28"/>
          <w:lang w:eastAsia="ru-RU"/>
        </w:rPr>
        <w:t>. Максимально допустимый уровень территориальной доступности таких объектов не нормируется.</w:t>
      </w:r>
    </w:p>
    <w:p w:rsidR="005E44EA" w:rsidRDefault="005E44EA" w:rsidP="005E44EA">
      <w:pPr>
        <w:spacing w:after="0" w:line="240" w:lineRule="auto"/>
        <w:jc w:val="both"/>
        <w:rPr>
          <w:rFonts w:ascii="Times New Roman" w:eastAsia="Times New Roman" w:hAnsi="Times New Roman"/>
          <w:sz w:val="28"/>
          <w:szCs w:val="28"/>
          <w:lang w:eastAsia="ru-RU"/>
        </w:rPr>
      </w:pPr>
    </w:p>
    <w:p w:rsidR="005E44EA" w:rsidRDefault="005E44EA" w:rsidP="005E44EA">
      <w:pPr>
        <w:spacing w:after="0" w:line="240" w:lineRule="auto"/>
        <w:ind w:firstLine="851"/>
        <w:jc w:val="both"/>
        <w:outlineLvl w:val="3"/>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Глава 11.Обоснование расчетных показателей объектов, относящихся к области образования</w:t>
      </w:r>
    </w:p>
    <w:p w:rsidR="005E44EA" w:rsidRDefault="005E44EA" w:rsidP="005E44EA">
      <w:pPr>
        <w:spacing w:after="0" w:line="240" w:lineRule="auto"/>
        <w:ind w:firstLine="851"/>
        <w:jc w:val="both"/>
        <w:outlineLvl w:val="3"/>
        <w:rPr>
          <w:rFonts w:ascii="Times New Roman" w:eastAsia="Times New Roman" w:hAnsi="Times New Roman"/>
          <w:bCs/>
          <w:sz w:val="28"/>
          <w:szCs w:val="28"/>
          <w:lang w:eastAsia="ru-RU"/>
        </w:rPr>
      </w:pP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1.Расчетные показатели дошкольных образовательных организаций приняты на уровне расчетных показателей, установленных в приложении «Ж» </w:t>
      </w:r>
      <w:r>
        <w:rPr>
          <w:rFonts w:ascii="Times New Roman" w:hAnsi="Times New Roman"/>
          <w:color w:val="000000"/>
          <w:sz w:val="28"/>
          <w:szCs w:val="28"/>
        </w:rPr>
        <w:t>Свод правил 42.13330.2011 СНиП 2.07.01-89*. Градостроительство. Планировка и застройка городских и сельских поселений. Актуализированная редакция СНиП 2.07.01-89*.</w:t>
      </w: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Максимально допустимый уровень территориальной доступности таких объектов принят на уровне, установленном в таблице № 8 пункта 10.4 </w:t>
      </w:r>
      <w:r>
        <w:rPr>
          <w:rFonts w:ascii="Times New Roman" w:hAnsi="Times New Roman"/>
          <w:color w:val="000000"/>
          <w:sz w:val="28"/>
          <w:szCs w:val="28"/>
        </w:rPr>
        <w:t>Свод правил 42.13330.2011 СНиП 2.07.01-89*.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8"/>
          <w:szCs w:val="28"/>
          <w:lang w:eastAsia="ru-RU"/>
        </w:rPr>
        <w:t>.</w:t>
      </w: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2.Расчетные показатели общеобразовательных организаций приняты на уровне расчетных показателей, установленных в приложении «Ж» </w:t>
      </w:r>
      <w:r>
        <w:rPr>
          <w:rFonts w:ascii="Times New Roman" w:hAnsi="Times New Roman"/>
          <w:color w:val="000000"/>
          <w:sz w:val="28"/>
          <w:szCs w:val="28"/>
        </w:rPr>
        <w:t xml:space="preserve">Свод правил 42.13330.2011 СНиП 2.07.01-89*. Градостроительство. Планировка и </w:t>
      </w:r>
      <w:r>
        <w:rPr>
          <w:rFonts w:ascii="Times New Roman" w:hAnsi="Times New Roman"/>
          <w:color w:val="000000"/>
          <w:sz w:val="28"/>
          <w:szCs w:val="28"/>
        </w:rPr>
        <w:lastRenderedPageBreak/>
        <w:t>застройка городских и сельских поселений. Актуализированная редакция СНиП 2.07.01-89*</w:t>
      </w:r>
      <w:r>
        <w:rPr>
          <w:rFonts w:ascii="Times New Roman" w:eastAsia="Times New Roman" w:hAnsi="Times New Roman"/>
          <w:sz w:val="28"/>
          <w:szCs w:val="28"/>
          <w:lang w:eastAsia="ru-RU"/>
        </w:rPr>
        <w:t>.</w:t>
      </w: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Максимально допустимый уровень территориальной доступности таких объектов принят на уровне, установленном таблицей пункта 10.5 </w:t>
      </w:r>
      <w:r>
        <w:rPr>
          <w:rFonts w:ascii="Times New Roman" w:hAnsi="Times New Roman"/>
          <w:color w:val="000000"/>
          <w:sz w:val="28"/>
          <w:szCs w:val="28"/>
        </w:rPr>
        <w:t>Свод правил 42.13330.2011 СНиП 2.07.01-89*. Градостроительство. Планировка и застройка городских и сельских поселений. Актуализированная редакция СНиП 2.07.01-89* Свод правил 42.13330.2011 СНиП 2.07.01-89*.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8"/>
          <w:szCs w:val="28"/>
          <w:lang w:eastAsia="ru-RU"/>
        </w:rPr>
        <w:t>.</w:t>
      </w: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3.Расчетные показатели объектов дополнительного образования приняты на уровне расчетных показателей, установленных в приложении «Ж» </w:t>
      </w:r>
      <w:r>
        <w:rPr>
          <w:rFonts w:ascii="Times New Roman" w:hAnsi="Times New Roman"/>
          <w:color w:val="000000"/>
          <w:sz w:val="28"/>
          <w:szCs w:val="28"/>
        </w:rPr>
        <w:t>Свод правил 42.13330.2011 СНиП 2.07.01-89*. Градостроительство. Планировка и застройка городских и сельских поселений. Актуализированная редакция СНиП 2.07.01-89*.</w:t>
      </w: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Максимально допустимый уровень территориальной доступности таких объектов не нормируется.</w:t>
      </w: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Обоснование расчетных показателей обеспечения объектами образования.</w:t>
      </w: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состоянию на 01 января 2017 года численность населения</w:t>
      </w:r>
      <w:r>
        <w:rPr>
          <w:sz w:val="28"/>
          <w:szCs w:val="28"/>
        </w:rPr>
        <w:t xml:space="preserve"> </w:t>
      </w:r>
      <w:r>
        <w:rPr>
          <w:rFonts w:ascii="Times New Roman" w:hAnsi="Times New Roman"/>
          <w:sz w:val="28"/>
          <w:szCs w:val="28"/>
        </w:rPr>
        <w:t xml:space="preserve">Новорождественского </w:t>
      </w:r>
      <w:r>
        <w:rPr>
          <w:rFonts w:ascii="Times New Roman" w:eastAsia="Times New Roman" w:hAnsi="Times New Roman"/>
          <w:sz w:val="28"/>
          <w:szCs w:val="28"/>
          <w:lang w:eastAsia="ru-RU"/>
        </w:rPr>
        <w:t>сельского поселения Тихорецкого района составляет -  6953 человек.</w:t>
      </w: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 состоянию на 01 августа 2017 года в общеобразовательных организациях расположенных на территории </w:t>
      </w:r>
      <w:r>
        <w:rPr>
          <w:rFonts w:ascii="Times New Roman" w:hAnsi="Times New Roman"/>
          <w:sz w:val="28"/>
          <w:szCs w:val="28"/>
        </w:rPr>
        <w:t xml:space="preserve">Новорождественского </w:t>
      </w:r>
      <w:r>
        <w:rPr>
          <w:rFonts w:ascii="Times New Roman" w:eastAsia="Times New Roman" w:hAnsi="Times New Roman"/>
          <w:sz w:val="28"/>
          <w:szCs w:val="28"/>
          <w:lang w:eastAsia="ru-RU"/>
        </w:rPr>
        <w:t>сельского поселения Тихорецкого района обучается 738 школьников. Таким образом, на 1000 человек жителей приходится 106 школьников.</w:t>
      </w:r>
    </w:p>
    <w:p w:rsidR="005E44EA" w:rsidRDefault="005E44EA" w:rsidP="005E44EA">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Численность детей от 0 до 7 лет составляет 119 детей, поставленных на учет для предоставления места в дошкольных образовательных организациях. В настоящее время муниципальные детские сады посещают 289 детей. Всего в</w:t>
      </w:r>
      <w:r>
        <w:rPr>
          <w:sz w:val="28"/>
          <w:szCs w:val="28"/>
        </w:rPr>
        <w:t xml:space="preserve"> </w:t>
      </w:r>
      <w:r>
        <w:rPr>
          <w:rFonts w:ascii="Times New Roman" w:hAnsi="Times New Roman"/>
          <w:sz w:val="28"/>
          <w:szCs w:val="28"/>
        </w:rPr>
        <w:t xml:space="preserve">Новорождественском </w:t>
      </w:r>
      <w:r>
        <w:rPr>
          <w:rFonts w:ascii="Times New Roman" w:eastAsia="Times New Roman" w:hAnsi="Times New Roman"/>
          <w:sz w:val="28"/>
          <w:szCs w:val="28"/>
          <w:lang w:eastAsia="ru-RU"/>
        </w:rPr>
        <w:t>сельском поселения Тихорецкого района, численность детей от 0 до 7 лет составляет 554 ребенка. Таким образом, на 1000 человек приходится 80 детей дошкольного возраста.</w:t>
      </w:r>
    </w:p>
    <w:p w:rsidR="005E44EA" w:rsidRDefault="005E44EA" w:rsidP="005E44EA">
      <w:pPr>
        <w:spacing w:after="0" w:line="240" w:lineRule="auto"/>
        <w:jc w:val="both"/>
        <w:outlineLvl w:val="3"/>
        <w:rPr>
          <w:rFonts w:ascii="Times New Roman" w:eastAsia="Times New Roman" w:hAnsi="Times New Roman"/>
          <w:b/>
          <w:bCs/>
          <w:sz w:val="28"/>
          <w:szCs w:val="28"/>
          <w:lang w:eastAsia="ru-RU"/>
        </w:rPr>
      </w:pPr>
    </w:p>
    <w:p w:rsidR="005E44EA" w:rsidRDefault="005E44EA" w:rsidP="005E44EA">
      <w:pPr>
        <w:spacing w:after="0" w:line="240" w:lineRule="auto"/>
        <w:ind w:firstLine="708"/>
        <w:jc w:val="both"/>
        <w:outlineLvl w:val="3"/>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Глава 12. Обоснование расчетных показателей объектов, относящихся к области здравоохранения</w:t>
      </w:r>
    </w:p>
    <w:p w:rsidR="005E44EA" w:rsidRDefault="005E44EA" w:rsidP="005E44EA">
      <w:pPr>
        <w:spacing w:after="0" w:line="240" w:lineRule="auto"/>
        <w:ind w:firstLine="708"/>
        <w:jc w:val="both"/>
        <w:outlineLvl w:val="3"/>
        <w:rPr>
          <w:rFonts w:ascii="Times New Roman" w:eastAsia="Times New Roman" w:hAnsi="Times New Roman"/>
          <w:bCs/>
          <w:sz w:val="28"/>
          <w:szCs w:val="28"/>
          <w:lang w:eastAsia="ru-RU"/>
        </w:rPr>
      </w:pPr>
    </w:p>
    <w:p w:rsidR="005E44EA" w:rsidRDefault="005E44EA" w:rsidP="005E44EA">
      <w:pPr>
        <w:spacing w:after="0" w:line="240" w:lineRule="auto"/>
        <w:ind w:firstLine="851"/>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 xml:space="preserve">Расчетные показатели объектов здравоохранения приняты в соответствии с социальными нормативами и нормами, одобренными </w:t>
      </w:r>
      <w:hyperlink r:id="rId7" w:history="1">
        <w:r>
          <w:rPr>
            <w:rStyle w:val="ab"/>
            <w:rFonts w:ascii="Times New Roman" w:eastAsia="Times New Roman" w:hAnsi="Times New Roman"/>
            <w:color w:val="000000"/>
            <w:sz w:val="28"/>
            <w:szCs w:val="28"/>
            <w:u w:val="none"/>
            <w:lang w:eastAsia="ru-RU"/>
          </w:rPr>
          <w:t>Распоряжением Правительства Российской Федерации от 03 июля 1996 года           № 1063-р</w:t>
        </w:r>
      </w:hyperlink>
      <w:r>
        <w:rPr>
          <w:rFonts w:ascii="Times New Roman" w:eastAsia="Times New Roman" w:hAnsi="Times New Roman"/>
          <w:color w:val="000000"/>
          <w:sz w:val="28"/>
          <w:szCs w:val="28"/>
          <w:lang w:eastAsia="ru-RU"/>
        </w:rPr>
        <w:t>.</w:t>
      </w: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Максимально допустимый уровень территориальной доступности принят на уровне, установленном таблицей № 3 пункта 10.4 </w:t>
      </w:r>
      <w:r>
        <w:rPr>
          <w:rFonts w:ascii="Times New Roman" w:hAnsi="Times New Roman"/>
          <w:color w:val="000000"/>
          <w:sz w:val="28"/>
          <w:szCs w:val="28"/>
        </w:rPr>
        <w:t>Свод правил 42.13330.2011 СНиП 2.07.01-89*.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8"/>
          <w:szCs w:val="28"/>
          <w:lang w:eastAsia="ru-RU"/>
        </w:rPr>
        <w:t>.</w:t>
      </w:r>
    </w:p>
    <w:p w:rsidR="005E44EA" w:rsidRDefault="005E44EA" w:rsidP="005E44EA">
      <w:pPr>
        <w:spacing w:after="0" w:line="240" w:lineRule="auto"/>
        <w:jc w:val="both"/>
        <w:outlineLvl w:val="3"/>
        <w:rPr>
          <w:rFonts w:ascii="Times New Roman" w:eastAsia="Times New Roman" w:hAnsi="Times New Roman"/>
          <w:b/>
          <w:bCs/>
          <w:sz w:val="28"/>
          <w:szCs w:val="28"/>
          <w:lang w:eastAsia="ru-RU"/>
        </w:rPr>
      </w:pPr>
    </w:p>
    <w:p w:rsidR="005E44EA" w:rsidRDefault="005E44EA" w:rsidP="005E44EA">
      <w:pPr>
        <w:spacing w:after="0" w:line="240" w:lineRule="auto"/>
        <w:ind w:firstLine="708"/>
        <w:jc w:val="both"/>
        <w:outlineLvl w:val="3"/>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lastRenderedPageBreak/>
        <w:t>Глава 13. Обоснование расчетных показателей объектов, относящихся к области электроснабжения</w:t>
      </w:r>
    </w:p>
    <w:p w:rsidR="005E44EA" w:rsidRDefault="005E44EA" w:rsidP="005E44EA">
      <w:pPr>
        <w:spacing w:after="0" w:line="240" w:lineRule="auto"/>
        <w:ind w:firstLine="708"/>
        <w:jc w:val="both"/>
        <w:outlineLvl w:val="3"/>
        <w:rPr>
          <w:rFonts w:ascii="Times New Roman" w:eastAsia="Times New Roman" w:hAnsi="Times New Roman"/>
          <w:bCs/>
          <w:sz w:val="28"/>
          <w:szCs w:val="28"/>
          <w:lang w:eastAsia="ru-RU"/>
        </w:rPr>
      </w:pP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таблице 14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5E44EA" w:rsidRDefault="005E44EA" w:rsidP="005E44EA">
      <w:pPr>
        <w:spacing w:after="0" w:line="240" w:lineRule="auto"/>
        <w:ind w:firstLine="851"/>
        <w:jc w:val="both"/>
        <w:rPr>
          <w:rFonts w:ascii="Times New Roman" w:eastAsia="Times New Roman" w:hAnsi="Times New Roman"/>
          <w:sz w:val="28"/>
          <w:szCs w:val="28"/>
          <w:lang w:eastAsia="ru-RU"/>
        </w:rPr>
      </w:pP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Обоснование расчетных показателей объектов, относящихся к области электроснабжения, приведены в таблице 18.</w:t>
      </w:r>
    </w:p>
    <w:p w:rsidR="005E44EA" w:rsidRDefault="005E44EA" w:rsidP="005E44EA">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Таблица 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98"/>
        <w:gridCol w:w="1604"/>
        <w:gridCol w:w="1369"/>
        <w:gridCol w:w="3234"/>
      </w:tblGrid>
      <w:tr w:rsidR="005E44EA" w:rsidTr="005E44EA">
        <w:tc>
          <w:tcPr>
            <w:tcW w:w="540"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п/п </w:t>
            </w:r>
          </w:p>
        </w:tc>
        <w:tc>
          <w:tcPr>
            <w:tcW w:w="2691"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Наименование норматива, потребители ресурса </w:t>
            </w:r>
          </w:p>
        </w:tc>
        <w:tc>
          <w:tcPr>
            <w:tcW w:w="1700"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Единица измерения </w:t>
            </w:r>
          </w:p>
        </w:tc>
        <w:tc>
          <w:tcPr>
            <w:tcW w:w="1417"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Величина </w:t>
            </w:r>
          </w:p>
        </w:tc>
        <w:tc>
          <w:tcPr>
            <w:tcW w:w="3507"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Обоснование </w:t>
            </w:r>
          </w:p>
        </w:tc>
      </w:tr>
      <w:tr w:rsidR="005E44EA" w:rsidTr="005E44EA">
        <w:tc>
          <w:tcPr>
            <w:tcW w:w="540" w:type="dxa"/>
            <w:tcBorders>
              <w:top w:val="single" w:sz="4" w:space="0" w:color="auto"/>
              <w:left w:val="single" w:sz="4" w:space="0" w:color="auto"/>
              <w:bottom w:val="single" w:sz="4" w:space="0" w:color="auto"/>
              <w:right w:val="single" w:sz="4" w:space="0" w:color="auto"/>
            </w:tcBorders>
            <w:hideMark/>
          </w:tcPr>
          <w:p w:rsidR="005E44EA" w:rsidRDefault="005E44E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315" w:type="dxa"/>
            <w:gridSpan w:val="4"/>
            <w:tcBorders>
              <w:top w:val="single" w:sz="4" w:space="0" w:color="auto"/>
              <w:left w:val="single" w:sz="4" w:space="0" w:color="auto"/>
              <w:bottom w:val="single" w:sz="4" w:space="0" w:color="auto"/>
              <w:right w:val="single" w:sz="4" w:space="0" w:color="auto"/>
            </w:tcBorders>
            <w:hideMark/>
          </w:tcPr>
          <w:p w:rsidR="005E44EA" w:rsidRDefault="005E44E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Укрупненные показатели электропотребления:</w:t>
            </w:r>
          </w:p>
        </w:tc>
      </w:tr>
      <w:tr w:rsidR="005E44EA" w:rsidTr="005E44EA">
        <w:tc>
          <w:tcPr>
            <w:tcW w:w="540"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а</w:t>
            </w:r>
            <w:proofErr w:type="gramEnd"/>
            <w:r>
              <w:rPr>
                <w:rFonts w:ascii="Times New Roman" w:eastAsia="Times New Roman" w:hAnsi="Times New Roman"/>
                <w:sz w:val="24"/>
                <w:szCs w:val="24"/>
                <w:lang w:eastAsia="ru-RU"/>
              </w:rPr>
              <w:t>)</w:t>
            </w:r>
          </w:p>
        </w:tc>
        <w:tc>
          <w:tcPr>
            <w:tcW w:w="2691"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электропотребление</w:t>
            </w:r>
            <w:proofErr w:type="gramEnd"/>
            <w:r>
              <w:rPr>
                <w:rFonts w:ascii="Times New Roman" w:eastAsia="Times New Roman" w:hAnsi="Times New Roman"/>
                <w:sz w:val="24"/>
                <w:szCs w:val="24"/>
                <w:lang w:eastAsia="ru-RU"/>
              </w:rPr>
              <w:t xml:space="preserve"> </w:t>
            </w:r>
          </w:p>
        </w:tc>
        <w:tc>
          <w:tcPr>
            <w:tcW w:w="1700"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кВт</w:t>
            </w:r>
            <w:proofErr w:type="gramEnd"/>
            <w:r>
              <w:rPr>
                <w:rFonts w:ascii="Times New Roman" w:eastAsia="Times New Roman" w:hAnsi="Times New Roman"/>
                <w:sz w:val="24"/>
                <w:szCs w:val="24"/>
                <w:lang w:eastAsia="ru-RU"/>
              </w:rPr>
              <w:t>/ч/год на 1 чел.</w:t>
            </w:r>
          </w:p>
        </w:tc>
        <w:tc>
          <w:tcPr>
            <w:tcW w:w="1417"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2640 </w:t>
            </w:r>
          </w:p>
        </w:tc>
        <w:tc>
          <w:tcPr>
            <w:tcW w:w="3507"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Н</w:t>
            </w:r>
            <w:r>
              <w:rPr>
                <w:rFonts w:ascii="Times New Roman" w:eastAsia="Times New Roman" w:hAnsi="Times New Roman"/>
                <w:sz w:val="24"/>
                <w:szCs w:val="24"/>
                <w:lang w:eastAsia="ru-RU"/>
              </w:rPr>
              <w:br/>
            </w:r>
            <w:r>
              <w:rPr>
                <w:rFonts w:ascii="Times New Roman" w:hAnsi="Times New Roman"/>
                <w:color w:val="000000"/>
                <w:sz w:val="24"/>
                <w:szCs w:val="24"/>
              </w:rPr>
              <w:t>Свод правил 42.13330.2011 СНиП 2.07.01-89*. Градостроительство. Планировка и застройка городских и сельских поселений. Актуализированная редакция СНиП 2.07.01-89*</w:t>
            </w:r>
          </w:p>
        </w:tc>
      </w:tr>
      <w:tr w:rsidR="005E44EA" w:rsidTr="005E44EA">
        <w:tc>
          <w:tcPr>
            <w:tcW w:w="540"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б</w:t>
            </w:r>
            <w:proofErr w:type="gramEnd"/>
            <w:r>
              <w:rPr>
                <w:rFonts w:ascii="Times New Roman" w:eastAsia="Times New Roman" w:hAnsi="Times New Roman"/>
                <w:sz w:val="24"/>
                <w:szCs w:val="24"/>
                <w:lang w:eastAsia="ru-RU"/>
              </w:rPr>
              <w:t>)</w:t>
            </w:r>
          </w:p>
        </w:tc>
        <w:tc>
          <w:tcPr>
            <w:tcW w:w="2691"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использование</w:t>
            </w:r>
            <w:proofErr w:type="gramEnd"/>
            <w:r>
              <w:rPr>
                <w:rFonts w:ascii="Times New Roman" w:eastAsia="Times New Roman" w:hAnsi="Times New Roman"/>
                <w:sz w:val="24"/>
                <w:szCs w:val="24"/>
                <w:lang w:eastAsia="ru-RU"/>
              </w:rPr>
              <w:t xml:space="preserve"> максимума электрической нагрузки </w:t>
            </w:r>
          </w:p>
        </w:tc>
        <w:tc>
          <w:tcPr>
            <w:tcW w:w="1700"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ч</w:t>
            </w:r>
            <w:proofErr w:type="gramEnd"/>
            <w:r>
              <w:rPr>
                <w:rFonts w:ascii="Times New Roman" w:eastAsia="Times New Roman" w:hAnsi="Times New Roman"/>
                <w:sz w:val="24"/>
                <w:szCs w:val="24"/>
                <w:lang w:eastAsia="ru-RU"/>
              </w:rPr>
              <w:t xml:space="preserve">/год </w:t>
            </w:r>
          </w:p>
        </w:tc>
        <w:tc>
          <w:tcPr>
            <w:tcW w:w="1417"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7524 </w:t>
            </w:r>
          </w:p>
        </w:tc>
        <w:tc>
          <w:tcPr>
            <w:tcW w:w="3507"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Н</w:t>
            </w:r>
            <w:r>
              <w:rPr>
                <w:rFonts w:ascii="Times New Roman" w:eastAsia="Times New Roman" w:hAnsi="Times New Roman"/>
                <w:sz w:val="24"/>
                <w:szCs w:val="24"/>
                <w:lang w:eastAsia="ru-RU"/>
              </w:rPr>
              <w:br/>
            </w:r>
            <w:r>
              <w:rPr>
                <w:rFonts w:ascii="Times New Roman" w:hAnsi="Times New Roman"/>
                <w:color w:val="000000"/>
                <w:sz w:val="24"/>
                <w:szCs w:val="24"/>
              </w:rPr>
              <w:t>Свод правил 42.13330.2011 СНиП 2.07.01-89*. Градостроительство. Планировка и застройка городских и сельских поселений. Актуализированная редакция СНиП 2.07.01-89*</w:t>
            </w:r>
          </w:p>
        </w:tc>
      </w:tr>
      <w:tr w:rsidR="005E44EA" w:rsidTr="005E44EA">
        <w:tc>
          <w:tcPr>
            <w:tcW w:w="540"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1"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Электрическая нагрузка, расход электроэнергии </w:t>
            </w:r>
          </w:p>
        </w:tc>
        <w:tc>
          <w:tcPr>
            <w:tcW w:w="1700"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кВт</w:t>
            </w:r>
            <w:proofErr w:type="gramEnd"/>
            <w:r>
              <w:rPr>
                <w:rFonts w:ascii="Times New Roman" w:eastAsia="Times New Roman" w:hAnsi="Times New Roman"/>
                <w:sz w:val="24"/>
                <w:szCs w:val="24"/>
                <w:lang w:eastAsia="ru-RU"/>
              </w:rPr>
              <w:t xml:space="preserve"> </w:t>
            </w:r>
          </w:p>
        </w:tc>
        <w:tc>
          <w:tcPr>
            <w:tcW w:w="1417"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507"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ВСН 97-83. </w:t>
            </w:r>
          </w:p>
        </w:tc>
      </w:tr>
    </w:tbl>
    <w:p w:rsidR="005E44EA" w:rsidRDefault="005E44EA" w:rsidP="005E44EA">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Примечание.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w:t>
      </w:r>
    </w:p>
    <w:p w:rsidR="005E44EA" w:rsidRDefault="005E44EA" w:rsidP="005E44EA">
      <w:pPr>
        <w:spacing w:after="0" w:line="240" w:lineRule="auto"/>
        <w:jc w:val="both"/>
        <w:outlineLvl w:val="3"/>
        <w:rPr>
          <w:rFonts w:ascii="Times New Roman" w:eastAsia="Times New Roman" w:hAnsi="Times New Roman"/>
          <w:b/>
          <w:bCs/>
          <w:sz w:val="28"/>
          <w:szCs w:val="28"/>
          <w:lang w:eastAsia="ru-RU"/>
        </w:rPr>
      </w:pPr>
    </w:p>
    <w:p w:rsidR="005E44EA" w:rsidRDefault="005E44EA" w:rsidP="005E44EA">
      <w:pPr>
        <w:spacing w:after="0" w:line="240" w:lineRule="auto"/>
        <w:ind w:firstLine="708"/>
        <w:jc w:val="both"/>
        <w:outlineLvl w:val="3"/>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Глава 14. Обоснование расчетных показателей объектов, относящихся к области тепло-, газоснабжения</w:t>
      </w:r>
    </w:p>
    <w:p w:rsidR="005E44EA" w:rsidRDefault="005E44EA" w:rsidP="005E44EA">
      <w:pPr>
        <w:spacing w:after="0" w:line="240" w:lineRule="auto"/>
        <w:ind w:firstLine="708"/>
        <w:jc w:val="both"/>
        <w:outlineLvl w:val="3"/>
        <w:rPr>
          <w:rFonts w:ascii="Times New Roman" w:eastAsia="Times New Roman" w:hAnsi="Times New Roman"/>
          <w:bCs/>
          <w:sz w:val="28"/>
          <w:szCs w:val="28"/>
          <w:lang w:eastAsia="ru-RU"/>
        </w:rPr>
      </w:pPr>
    </w:p>
    <w:p w:rsidR="005E44EA" w:rsidRDefault="005E44EA" w:rsidP="005E44EA">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таблице 15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5E44EA" w:rsidRDefault="005E44EA" w:rsidP="005E44EA">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Обоснование расчетных показателей объектов, относящихся к области тепло-, газоснабжения, приведены в таблице 19.</w:t>
      </w:r>
    </w:p>
    <w:p w:rsidR="005E44EA" w:rsidRDefault="005E44EA" w:rsidP="005E44EA">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Таблица 19</w:t>
      </w:r>
    </w:p>
    <w:p w:rsidR="005E44EA" w:rsidRDefault="005E44EA" w:rsidP="005E44EA">
      <w:pPr>
        <w:spacing w:after="0" w:line="240" w:lineRule="auto"/>
        <w:jc w:val="right"/>
        <w:rPr>
          <w:rFonts w:ascii="Times New Roman" w:eastAsia="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3991"/>
        <w:gridCol w:w="1510"/>
        <w:gridCol w:w="1248"/>
        <w:gridCol w:w="1946"/>
      </w:tblGrid>
      <w:tr w:rsidR="005E44EA" w:rsidTr="005E44EA">
        <w:tc>
          <w:tcPr>
            <w:tcW w:w="67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п/п</w:t>
            </w:r>
          </w:p>
        </w:tc>
        <w:tc>
          <w:tcPr>
            <w:tcW w:w="439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норматива, потребители ресурса</w:t>
            </w:r>
          </w:p>
        </w:tc>
        <w:tc>
          <w:tcPr>
            <w:tcW w:w="1559"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Единица измерения</w:t>
            </w:r>
          </w:p>
        </w:tc>
        <w:tc>
          <w:tcPr>
            <w:tcW w:w="125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Величина</w:t>
            </w:r>
          </w:p>
        </w:tc>
        <w:tc>
          <w:tcPr>
            <w:tcW w:w="1971"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Обоснование</w:t>
            </w:r>
          </w:p>
        </w:tc>
      </w:tr>
      <w:tr w:rsidR="005E44EA" w:rsidTr="005E44EA">
        <w:tc>
          <w:tcPr>
            <w:tcW w:w="67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39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Удельные показатели максимальной тепловой нагрузки, расходы газа </w:t>
            </w:r>
          </w:p>
        </w:tc>
        <w:tc>
          <w:tcPr>
            <w:tcW w:w="1559"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5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971"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СП </w:t>
            </w:r>
            <w:proofErr w:type="gramStart"/>
            <w:r>
              <w:rPr>
                <w:rFonts w:ascii="Times New Roman" w:eastAsia="Times New Roman" w:hAnsi="Times New Roman"/>
                <w:sz w:val="24"/>
                <w:szCs w:val="24"/>
                <w:lang w:eastAsia="ru-RU"/>
              </w:rPr>
              <w:t>124.13330.2012,</w:t>
            </w:r>
            <w:r>
              <w:rPr>
                <w:rFonts w:ascii="Times New Roman" w:eastAsia="Times New Roman" w:hAnsi="Times New Roman"/>
                <w:sz w:val="24"/>
                <w:szCs w:val="24"/>
                <w:lang w:eastAsia="ru-RU"/>
              </w:rPr>
              <w:br/>
              <w:t>СП</w:t>
            </w:r>
            <w:proofErr w:type="gramEnd"/>
            <w:r>
              <w:rPr>
                <w:rFonts w:ascii="Times New Roman" w:eastAsia="Times New Roman" w:hAnsi="Times New Roman"/>
                <w:sz w:val="24"/>
                <w:szCs w:val="24"/>
                <w:lang w:eastAsia="ru-RU"/>
              </w:rPr>
              <w:t xml:space="preserve"> 42-101-2003 </w:t>
            </w:r>
          </w:p>
        </w:tc>
      </w:tr>
      <w:tr w:rsidR="005E44EA" w:rsidTr="005E44EA">
        <w:tc>
          <w:tcPr>
            <w:tcW w:w="67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39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Укрупненный показатель потребления газа при теплоте сгорания 34 МДж/м(3) (8000 ккал/м(3)):</w:t>
            </w:r>
          </w:p>
        </w:tc>
        <w:tc>
          <w:tcPr>
            <w:tcW w:w="1559"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м</w:t>
            </w:r>
            <w:proofErr w:type="gramEnd"/>
            <w:r>
              <w:rPr>
                <w:rFonts w:ascii="Times New Roman" w:eastAsia="Times New Roman" w:hAnsi="Times New Roman"/>
                <w:sz w:val="24"/>
                <w:szCs w:val="24"/>
                <w:lang w:eastAsia="ru-RU"/>
              </w:rPr>
              <w:t>(3)/год на 1 чел.</w:t>
            </w:r>
          </w:p>
        </w:tc>
        <w:tc>
          <w:tcPr>
            <w:tcW w:w="1255" w:type="dxa"/>
            <w:tcBorders>
              <w:top w:val="single" w:sz="4" w:space="0" w:color="auto"/>
              <w:left w:val="single" w:sz="4" w:space="0" w:color="auto"/>
              <w:bottom w:val="single" w:sz="4" w:space="0" w:color="auto"/>
              <w:right w:val="single" w:sz="4" w:space="0" w:color="auto"/>
            </w:tcBorders>
          </w:tcPr>
          <w:p w:rsidR="005E44EA" w:rsidRDefault="005E44EA">
            <w:pPr>
              <w:spacing w:after="0" w:line="240" w:lineRule="auto"/>
              <w:rPr>
                <w:rFonts w:ascii="Times New Roman" w:eastAsia="Times New Roman" w:hAnsi="Times New Roman"/>
                <w:sz w:val="24"/>
                <w:szCs w:val="24"/>
                <w:lang w:eastAsia="ru-RU"/>
              </w:rPr>
            </w:pPr>
          </w:p>
        </w:tc>
        <w:tc>
          <w:tcPr>
            <w:tcW w:w="1971"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СП </w:t>
            </w:r>
            <w:proofErr w:type="gramStart"/>
            <w:r>
              <w:rPr>
                <w:rFonts w:ascii="Times New Roman" w:eastAsia="Times New Roman" w:hAnsi="Times New Roman"/>
                <w:sz w:val="24"/>
                <w:szCs w:val="24"/>
                <w:lang w:eastAsia="ru-RU"/>
              </w:rPr>
              <w:t>124.13330.2012,</w:t>
            </w:r>
            <w:r>
              <w:rPr>
                <w:rFonts w:ascii="Times New Roman" w:eastAsia="Times New Roman" w:hAnsi="Times New Roman"/>
                <w:sz w:val="24"/>
                <w:szCs w:val="24"/>
                <w:lang w:eastAsia="ru-RU"/>
              </w:rPr>
              <w:br/>
              <w:t>СП</w:t>
            </w:r>
            <w:proofErr w:type="gramEnd"/>
            <w:r>
              <w:rPr>
                <w:rFonts w:ascii="Times New Roman" w:eastAsia="Times New Roman" w:hAnsi="Times New Roman"/>
                <w:sz w:val="24"/>
                <w:szCs w:val="24"/>
                <w:lang w:eastAsia="ru-RU"/>
              </w:rPr>
              <w:t xml:space="preserve"> 42-101-2003 </w:t>
            </w:r>
          </w:p>
        </w:tc>
      </w:tr>
      <w:tr w:rsidR="005E44EA" w:rsidTr="005E44EA">
        <w:tc>
          <w:tcPr>
            <w:tcW w:w="675" w:type="dxa"/>
            <w:tcBorders>
              <w:top w:val="single" w:sz="4" w:space="0" w:color="auto"/>
              <w:left w:val="single" w:sz="4" w:space="0" w:color="auto"/>
              <w:bottom w:val="single" w:sz="4" w:space="0" w:color="auto"/>
              <w:right w:val="single" w:sz="4" w:space="0" w:color="auto"/>
            </w:tcBorders>
          </w:tcPr>
          <w:p w:rsidR="005E44EA" w:rsidRDefault="005E44EA">
            <w:pPr>
              <w:spacing w:after="0" w:line="240" w:lineRule="auto"/>
              <w:jc w:val="right"/>
              <w:rPr>
                <w:rFonts w:ascii="Times New Roman" w:eastAsia="Times New Roman" w:hAnsi="Times New Roman"/>
                <w:sz w:val="28"/>
                <w:szCs w:val="28"/>
                <w:lang w:eastAsia="ru-RU"/>
              </w:rPr>
            </w:pPr>
          </w:p>
        </w:tc>
        <w:tc>
          <w:tcPr>
            <w:tcW w:w="439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а</w:t>
            </w:r>
            <w:proofErr w:type="gramEnd"/>
            <w:r>
              <w:rPr>
                <w:rFonts w:ascii="Times New Roman" w:eastAsia="Times New Roman" w:hAnsi="Times New Roman"/>
                <w:sz w:val="24"/>
                <w:szCs w:val="24"/>
                <w:lang w:eastAsia="ru-RU"/>
              </w:rPr>
              <w:t>) при наличии централизованного горячего водоснабжения &lt;1)&gt;</w:t>
            </w:r>
          </w:p>
        </w:tc>
        <w:tc>
          <w:tcPr>
            <w:tcW w:w="1559" w:type="dxa"/>
            <w:tcBorders>
              <w:top w:val="single" w:sz="4" w:space="0" w:color="auto"/>
              <w:left w:val="single" w:sz="4" w:space="0" w:color="auto"/>
              <w:bottom w:val="single" w:sz="4" w:space="0" w:color="auto"/>
              <w:right w:val="single" w:sz="4" w:space="0" w:color="auto"/>
            </w:tcBorders>
          </w:tcPr>
          <w:p w:rsidR="005E44EA" w:rsidRDefault="005E44EA">
            <w:pPr>
              <w:spacing w:after="0" w:line="240" w:lineRule="auto"/>
              <w:rPr>
                <w:rFonts w:ascii="Times New Roman" w:eastAsia="Times New Roman" w:hAnsi="Times New Roman"/>
                <w:sz w:val="24"/>
                <w:szCs w:val="24"/>
                <w:lang w:eastAsia="ru-RU"/>
              </w:rPr>
            </w:pPr>
          </w:p>
        </w:tc>
        <w:tc>
          <w:tcPr>
            <w:tcW w:w="125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120 </w:t>
            </w:r>
          </w:p>
        </w:tc>
        <w:tc>
          <w:tcPr>
            <w:tcW w:w="1971" w:type="dxa"/>
            <w:tcBorders>
              <w:top w:val="single" w:sz="4" w:space="0" w:color="auto"/>
              <w:left w:val="single" w:sz="4" w:space="0" w:color="auto"/>
              <w:bottom w:val="single" w:sz="4" w:space="0" w:color="auto"/>
              <w:right w:val="single" w:sz="4" w:space="0" w:color="auto"/>
            </w:tcBorders>
          </w:tcPr>
          <w:p w:rsidR="005E44EA" w:rsidRDefault="005E44EA">
            <w:pPr>
              <w:spacing w:after="0" w:line="240" w:lineRule="auto"/>
              <w:rPr>
                <w:rFonts w:ascii="Times New Roman" w:eastAsia="Times New Roman" w:hAnsi="Times New Roman"/>
                <w:sz w:val="24"/>
                <w:szCs w:val="24"/>
                <w:lang w:eastAsia="ru-RU"/>
              </w:rPr>
            </w:pPr>
          </w:p>
        </w:tc>
      </w:tr>
      <w:tr w:rsidR="005E44EA" w:rsidTr="005E44EA">
        <w:tc>
          <w:tcPr>
            <w:tcW w:w="675" w:type="dxa"/>
            <w:tcBorders>
              <w:top w:val="single" w:sz="4" w:space="0" w:color="auto"/>
              <w:left w:val="single" w:sz="4" w:space="0" w:color="auto"/>
              <w:bottom w:val="single" w:sz="4" w:space="0" w:color="auto"/>
              <w:right w:val="single" w:sz="4" w:space="0" w:color="auto"/>
            </w:tcBorders>
          </w:tcPr>
          <w:p w:rsidR="005E44EA" w:rsidRDefault="005E44EA">
            <w:pPr>
              <w:spacing w:after="0" w:line="240" w:lineRule="auto"/>
              <w:jc w:val="right"/>
              <w:rPr>
                <w:rFonts w:ascii="Times New Roman" w:eastAsia="Times New Roman" w:hAnsi="Times New Roman"/>
                <w:sz w:val="28"/>
                <w:szCs w:val="28"/>
                <w:lang w:eastAsia="ru-RU"/>
              </w:rPr>
            </w:pPr>
          </w:p>
        </w:tc>
        <w:tc>
          <w:tcPr>
            <w:tcW w:w="439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б</w:t>
            </w:r>
            <w:proofErr w:type="gramEnd"/>
            <w:r>
              <w:rPr>
                <w:rFonts w:ascii="Times New Roman" w:eastAsia="Times New Roman" w:hAnsi="Times New Roman"/>
                <w:sz w:val="24"/>
                <w:szCs w:val="24"/>
                <w:lang w:eastAsia="ru-RU"/>
              </w:rPr>
              <w:t>) при горячем водоснабжении от газовых водонагревателей &lt;1)&gt;</w:t>
            </w:r>
          </w:p>
        </w:tc>
        <w:tc>
          <w:tcPr>
            <w:tcW w:w="1559" w:type="dxa"/>
            <w:tcBorders>
              <w:top w:val="single" w:sz="4" w:space="0" w:color="auto"/>
              <w:left w:val="single" w:sz="4" w:space="0" w:color="auto"/>
              <w:bottom w:val="single" w:sz="4" w:space="0" w:color="auto"/>
              <w:right w:val="single" w:sz="4" w:space="0" w:color="auto"/>
            </w:tcBorders>
          </w:tcPr>
          <w:p w:rsidR="005E44EA" w:rsidRDefault="005E44EA">
            <w:pPr>
              <w:spacing w:after="0" w:line="240" w:lineRule="auto"/>
              <w:rPr>
                <w:rFonts w:ascii="Times New Roman" w:eastAsia="Times New Roman" w:hAnsi="Times New Roman"/>
                <w:sz w:val="24"/>
                <w:szCs w:val="24"/>
                <w:lang w:eastAsia="ru-RU"/>
              </w:rPr>
            </w:pPr>
          </w:p>
        </w:tc>
        <w:tc>
          <w:tcPr>
            <w:tcW w:w="125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300 </w:t>
            </w:r>
          </w:p>
        </w:tc>
        <w:tc>
          <w:tcPr>
            <w:tcW w:w="1971" w:type="dxa"/>
            <w:tcBorders>
              <w:top w:val="single" w:sz="4" w:space="0" w:color="auto"/>
              <w:left w:val="single" w:sz="4" w:space="0" w:color="auto"/>
              <w:bottom w:val="single" w:sz="4" w:space="0" w:color="auto"/>
              <w:right w:val="single" w:sz="4" w:space="0" w:color="auto"/>
            </w:tcBorders>
          </w:tcPr>
          <w:p w:rsidR="005E44EA" w:rsidRDefault="005E44EA">
            <w:pPr>
              <w:spacing w:after="0" w:line="240" w:lineRule="auto"/>
              <w:rPr>
                <w:rFonts w:ascii="Times New Roman" w:eastAsia="Times New Roman" w:hAnsi="Times New Roman"/>
                <w:sz w:val="24"/>
                <w:szCs w:val="24"/>
                <w:lang w:eastAsia="ru-RU"/>
              </w:rPr>
            </w:pPr>
          </w:p>
        </w:tc>
      </w:tr>
      <w:tr w:rsidR="005E44EA" w:rsidTr="005E44EA">
        <w:tc>
          <w:tcPr>
            <w:tcW w:w="675" w:type="dxa"/>
            <w:tcBorders>
              <w:top w:val="single" w:sz="4" w:space="0" w:color="auto"/>
              <w:left w:val="single" w:sz="4" w:space="0" w:color="auto"/>
              <w:bottom w:val="single" w:sz="4" w:space="0" w:color="auto"/>
              <w:right w:val="single" w:sz="4" w:space="0" w:color="auto"/>
            </w:tcBorders>
          </w:tcPr>
          <w:p w:rsidR="005E44EA" w:rsidRDefault="005E44EA">
            <w:pPr>
              <w:spacing w:after="0" w:line="240" w:lineRule="auto"/>
              <w:jc w:val="right"/>
              <w:rPr>
                <w:rFonts w:ascii="Times New Roman" w:eastAsia="Times New Roman" w:hAnsi="Times New Roman"/>
                <w:sz w:val="28"/>
                <w:szCs w:val="28"/>
                <w:lang w:eastAsia="ru-RU"/>
              </w:rPr>
            </w:pPr>
          </w:p>
        </w:tc>
        <w:tc>
          <w:tcPr>
            <w:tcW w:w="439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при отсутствии всяких видов горячего водоснабжения </w:t>
            </w:r>
          </w:p>
        </w:tc>
        <w:tc>
          <w:tcPr>
            <w:tcW w:w="1559" w:type="dxa"/>
            <w:tcBorders>
              <w:top w:val="single" w:sz="4" w:space="0" w:color="auto"/>
              <w:left w:val="single" w:sz="4" w:space="0" w:color="auto"/>
              <w:bottom w:val="single" w:sz="4" w:space="0" w:color="auto"/>
              <w:right w:val="single" w:sz="4" w:space="0" w:color="auto"/>
            </w:tcBorders>
          </w:tcPr>
          <w:p w:rsidR="005E44EA" w:rsidRDefault="005E44EA">
            <w:pPr>
              <w:spacing w:after="0" w:line="240" w:lineRule="auto"/>
              <w:rPr>
                <w:rFonts w:ascii="Times New Roman" w:eastAsia="Times New Roman" w:hAnsi="Times New Roman"/>
                <w:sz w:val="24"/>
                <w:szCs w:val="24"/>
                <w:lang w:eastAsia="ru-RU"/>
              </w:rPr>
            </w:pPr>
          </w:p>
        </w:tc>
        <w:tc>
          <w:tcPr>
            <w:tcW w:w="125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180 </w:t>
            </w:r>
          </w:p>
        </w:tc>
        <w:tc>
          <w:tcPr>
            <w:tcW w:w="1971" w:type="dxa"/>
            <w:tcBorders>
              <w:top w:val="single" w:sz="4" w:space="0" w:color="auto"/>
              <w:left w:val="single" w:sz="4" w:space="0" w:color="auto"/>
              <w:bottom w:val="single" w:sz="4" w:space="0" w:color="auto"/>
              <w:right w:val="single" w:sz="4" w:space="0" w:color="auto"/>
            </w:tcBorders>
          </w:tcPr>
          <w:p w:rsidR="005E44EA" w:rsidRDefault="005E44EA">
            <w:pPr>
              <w:spacing w:after="0" w:line="240" w:lineRule="auto"/>
              <w:rPr>
                <w:rFonts w:ascii="Times New Roman" w:eastAsia="Times New Roman" w:hAnsi="Times New Roman"/>
                <w:sz w:val="24"/>
                <w:szCs w:val="24"/>
                <w:lang w:eastAsia="ru-RU"/>
              </w:rPr>
            </w:pPr>
          </w:p>
        </w:tc>
      </w:tr>
      <w:tr w:rsidR="005E44EA" w:rsidTr="005E44EA">
        <w:tc>
          <w:tcPr>
            <w:tcW w:w="675" w:type="dxa"/>
            <w:tcBorders>
              <w:top w:val="single" w:sz="4" w:space="0" w:color="auto"/>
              <w:left w:val="single" w:sz="4" w:space="0" w:color="auto"/>
              <w:bottom w:val="single" w:sz="4" w:space="0" w:color="auto"/>
              <w:right w:val="single" w:sz="4" w:space="0" w:color="auto"/>
            </w:tcBorders>
          </w:tcPr>
          <w:p w:rsidR="005E44EA" w:rsidRDefault="005E44EA">
            <w:pPr>
              <w:spacing w:after="0" w:line="240" w:lineRule="auto"/>
              <w:jc w:val="right"/>
              <w:rPr>
                <w:rFonts w:ascii="Times New Roman" w:eastAsia="Times New Roman" w:hAnsi="Times New Roman"/>
                <w:sz w:val="28"/>
                <w:szCs w:val="28"/>
                <w:lang w:eastAsia="ru-RU"/>
              </w:rPr>
            </w:pPr>
          </w:p>
        </w:tc>
        <w:tc>
          <w:tcPr>
            <w:tcW w:w="439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г</w:t>
            </w:r>
            <w:proofErr w:type="gramEnd"/>
            <w:r>
              <w:rPr>
                <w:rFonts w:ascii="Times New Roman" w:eastAsia="Times New Roman" w:hAnsi="Times New Roman"/>
                <w:sz w:val="24"/>
                <w:szCs w:val="24"/>
                <w:lang w:eastAsia="ru-RU"/>
              </w:rPr>
              <w:t>) тепловая нагрузка, расход газа &lt;2)&gt;</w:t>
            </w:r>
          </w:p>
        </w:tc>
        <w:tc>
          <w:tcPr>
            <w:tcW w:w="1559"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Гкал, м(</w:t>
            </w:r>
            <w:proofErr w:type="gramStart"/>
            <w:r>
              <w:rPr>
                <w:rFonts w:ascii="Times New Roman" w:eastAsia="Times New Roman" w:hAnsi="Times New Roman"/>
                <w:sz w:val="24"/>
                <w:szCs w:val="24"/>
                <w:lang w:eastAsia="ru-RU"/>
              </w:rPr>
              <w:t>3)/</w:t>
            </w:r>
            <w:proofErr w:type="gramEnd"/>
            <w:r>
              <w:rPr>
                <w:rFonts w:ascii="Times New Roman" w:eastAsia="Times New Roman" w:hAnsi="Times New Roman"/>
                <w:sz w:val="24"/>
                <w:szCs w:val="24"/>
                <w:lang w:eastAsia="ru-RU"/>
              </w:rPr>
              <w:t xml:space="preserve">чел </w:t>
            </w:r>
          </w:p>
        </w:tc>
        <w:tc>
          <w:tcPr>
            <w:tcW w:w="125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971" w:type="dxa"/>
            <w:tcBorders>
              <w:top w:val="single" w:sz="4" w:space="0" w:color="auto"/>
              <w:left w:val="single" w:sz="4" w:space="0" w:color="auto"/>
              <w:bottom w:val="single" w:sz="4" w:space="0" w:color="auto"/>
              <w:right w:val="single" w:sz="4" w:space="0" w:color="auto"/>
            </w:tcBorders>
          </w:tcPr>
          <w:p w:rsidR="005E44EA" w:rsidRDefault="005E44EA">
            <w:pPr>
              <w:spacing w:after="0" w:line="240" w:lineRule="auto"/>
              <w:rPr>
                <w:rFonts w:ascii="Times New Roman" w:eastAsia="Times New Roman" w:hAnsi="Times New Roman"/>
                <w:sz w:val="24"/>
                <w:szCs w:val="24"/>
                <w:lang w:eastAsia="ru-RU"/>
              </w:rPr>
            </w:pPr>
          </w:p>
        </w:tc>
      </w:tr>
    </w:tbl>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Примечания.</w:t>
      </w:r>
    </w:p>
    <w:p w:rsidR="005E44EA" w:rsidRDefault="005E44EA" w:rsidP="005E44EA">
      <w:pPr>
        <w:spacing w:after="0" w:line="240" w:lineRule="auto"/>
        <w:ind w:firstLine="851"/>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1)нормы</w:t>
      </w:r>
      <w:proofErr w:type="gramEnd"/>
      <w:r>
        <w:rPr>
          <w:rFonts w:ascii="Times New Roman" w:eastAsia="Times New Roman" w:hAnsi="Times New Roman"/>
          <w:sz w:val="28"/>
          <w:szCs w:val="28"/>
          <w:lang w:eastAsia="ru-RU"/>
        </w:rPr>
        <w:t xml:space="preserve"> расхода природного газа следует использовать в целях градостроительного проектирования в качестве укрупненных показателей расхода (потребления) газа при расчетной теплоте сгорания 34 МДж/м(3) (8000 ккал/м(3);</w:t>
      </w:r>
    </w:p>
    <w:p w:rsidR="005E44EA" w:rsidRDefault="005E44EA" w:rsidP="005E44EA">
      <w:pPr>
        <w:spacing w:after="0" w:line="240" w:lineRule="auto"/>
        <w:ind w:firstLine="851"/>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2)удельные</w:t>
      </w:r>
      <w:proofErr w:type="gramEnd"/>
      <w:r>
        <w:rPr>
          <w:rFonts w:ascii="Times New Roman" w:eastAsia="Times New Roman" w:hAnsi="Times New Roman"/>
          <w:sz w:val="28"/>
          <w:szCs w:val="28"/>
          <w:lang w:eastAsia="ru-RU"/>
        </w:rPr>
        <w:t xml:space="preserve"> показатели максимальной тепловой нагрузки, расходы газа для различных потребителей следует принимать по нормам Свод правил СП 124.13330.2012 Тепловые сети. Актуализированная редакция СНиП 41-02-2003, СП 42-101-2003 Общие положения по проектированию и строительству газораспределительных систем из металлических и полиэтиленовых труб.</w:t>
      </w: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Годовые расходы газа на нужды предприятий торговли, бытового обслуживания непроизводственного характера и т.п. следует принимать в размере до 5% суммарного расхода теплоты на жилые дома.</w:t>
      </w: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Годовые расходы газа на нужды промышленных предприятий следует определять по данным </w:t>
      </w:r>
      <w:proofErr w:type="spellStart"/>
      <w:r>
        <w:rPr>
          <w:rFonts w:ascii="Times New Roman" w:eastAsia="Times New Roman" w:hAnsi="Times New Roman"/>
          <w:sz w:val="28"/>
          <w:szCs w:val="28"/>
          <w:lang w:eastAsia="ru-RU"/>
        </w:rPr>
        <w:t>топливопотребления</w:t>
      </w:r>
      <w:proofErr w:type="spellEnd"/>
      <w:r>
        <w:rPr>
          <w:rFonts w:ascii="Times New Roman" w:eastAsia="Times New Roman" w:hAnsi="Times New Roman"/>
          <w:sz w:val="28"/>
          <w:szCs w:val="28"/>
          <w:lang w:eastAsia="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5E44EA" w:rsidRDefault="005E44EA" w:rsidP="005E44EA">
      <w:pPr>
        <w:spacing w:after="0" w:line="240" w:lineRule="auto"/>
        <w:jc w:val="both"/>
        <w:outlineLvl w:val="3"/>
        <w:rPr>
          <w:rFonts w:ascii="Times New Roman" w:eastAsia="Times New Roman" w:hAnsi="Times New Roman"/>
          <w:b/>
          <w:bCs/>
          <w:sz w:val="28"/>
          <w:szCs w:val="28"/>
          <w:lang w:eastAsia="ru-RU"/>
        </w:rPr>
      </w:pPr>
    </w:p>
    <w:p w:rsidR="005E44EA" w:rsidRDefault="005E44EA" w:rsidP="005E44EA">
      <w:pPr>
        <w:spacing w:after="0" w:line="240" w:lineRule="auto"/>
        <w:ind w:firstLine="851"/>
        <w:jc w:val="both"/>
        <w:outlineLvl w:val="3"/>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Глава 15. Обоснование расчетных показателей объектов инженерного обеспечения, относящихся к области водоснабжения</w:t>
      </w: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таблице 16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Обоснование расчетных показателей объектов, относящихся к области водоснабжения, приведены в таблице 20.</w:t>
      </w:r>
    </w:p>
    <w:p w:rsidR="005E44EA" w:rsidRDefault="005E44EA" w:rsidP="005E44EA">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Таблица 20</w:t>
      </w:r>
    </w:p>
    <w:p w:rsidR="005E44EA" w:rsidRDefault="005E44EA" w:rsidP="005E44EA">
      <w:pPr>
        <w:spacing w:after="0" w:line="240" w:lineRule="auto"/>
        <w:jc w:val="right"/>
        <w:rPr>
          <w:rFonts w:ascii="Times New Roman" w:eastAsia="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313"/>
        <w:gridCol w:w="1513"/>
        <w:gridCol w:w="1265"/>
        <w:gridCol w:w="2602"/>
      </w:tblGrid>
      <w:tr w:rsidR="005E44EA" w:rsidTr="005E44EA">
        <w:tc>
          <w:tcPr>
            <w:tcW w:w="67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п/п </w:t>
            </w:r>
          </w:p>
        </w:tc>
        <w:tc>
          <w:tcPr>
            <w:tcW w:w="3544"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Наименование норматива, потребители ресурса </w:t>
            </w:r>
          </w:p>
        </w:tc>
        <w:tc>
          <w:tcPr>
            <w:tcW w:w="1559"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Единица измерения </w:t>
            </w:r>
          </w:p>
        </w:tc>
        <w:tc>
          <w:tcPr>
            <w:tcW w:w="1276"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Величина </w:t>
            </w:r>
          </w:p>
        </w:tc>
        <w:tc>
          <w:tcPr>
            <w:tcW w:w="2801"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Обоснование </w:t>
            </w:r>
          </w:p>
        </w:tc>
      </w:tr>
      <w:tr w:rsidR="005E44EA" w:rsidTr="005E44EA">
        <w:tc>
          <w:tcPr>
            <w:tcW w:w="67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544"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Зона застройки многоквартирными (малоэтажными, </w:t>
            </w:r>
            <w:proofErr w:type="spellStart"/>
            <w:r>
              <w:rPr>
                <w:rFonts w:ascii="Times New Roman" w:eastAsia="Times New Roman" w:hAnsi="Times New Roman"/>
                <w:sz w:val="24"/>
                <w:szCs w:val="24"/>
                <w:lang w:eastAsia="ru-RU"/>
              </w:rPr>
              <w:t>среднеэтажными</w:t>
            </w:r>
            <w:proofErr w:type="spellEnd"/>
            <w:r>
              <w:rPr>
                <w:rFonts w:ascii="Times New Roman" w:eastAsia="Times New Roman" w:hAnsi="Times New Roman"/>
                <w:sz w:val="24"/>
                <w:szCs w:val="24"/>
                <w:lang w:eastAsia="ru-RU"/>
              </w:rPr>
              <w:t xml:space="preserve"> и многоэтажными) жилыми домами с местными водонагревателями </w:t>
            </w:r>
          </w:p>
        </w:tc>
        <w:tc>
          <w:tcPr>
            <w:tcW w:w="1559"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л</w:t>
            </w:r>
            <w:proofErr w:type="gramEnd"/>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сут</w:t>
            </w:r>
            <w:proofErr w:type="spellEnd"/>
            <w:r>
              <w:rPr>
                <w:rFonts w:ascii="Times New Roman" w:eastAsia="Times New Roman" w:hAnsi="Times New Roman"/>
                <w:sz w:val="24"/>
                <w:szCs w:val="24"/>
                <w:lang w:eastAsia="ru-RU"/>
              </w:rPr>
              <w:t xml:space="preserve"> на 1 жителя </w:t>
            </w:r>
          </w:p>
        </w:tc>
        <w:tc>
          <w:tcPr>
            <w:tcW w:w="1276"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210 </w:t>
            </w:r>
          </w:p>
        </w:tc>
        <w:tc>
          <w:tcPr>
            <w:tcW w:w="2801"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СП 31.13330.2012 </w:t>
            </w:r>
          </w:p>
        </w:tc>
      </w:tr>
      <w:tr w:rsidR="005E44EA" w:rsidTr="005E44EA">
        <w:tc>
          <w:tcPr>
            <w:tcW w:w="67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3544"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То же с централизованным горячим водоснабжением </w:t>
            </w:r>
          </w:p>
        </w:tc>
        <w:tc>
          <w:tcPr>
            <w:tcW w:w="1559"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л</w:t>
            </w:r>
            <w:proofErr w:type="gramEnd"/>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сут</w:t>
            </w:r>
            <w:proofErr w:type="spellEnd"/>
            <w:r>
              <w:rPr>
                <w:rFonts w:ascii="Times New Roman" w:eastAsia="Times New Roman" w:hAnsi="Times New Roman"/>
                <w:sz w:val="24"/>
                <w:szCs w:val="24"/>
                <w:lang w:eastAsia="ru-RU"/>
              </w:rPr>
              <w:t xml:space="preserve"> на 1 жителя </w:t>
            </w:r>
          </w:p>
        </w:tc>
        <w:tc>
          <w:tcPr>
            <w:tcW w:w="1276"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250 </w:t>
            </w:r>
          </w:p>
        </w:tc>
        <w:tc>
          <w:tcPr>
            <w:tcW w:w="2801"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СП 31.13330.2012</w:t>
            </w:r>
            <w:r>
              <w:rPr>
                <w:rFonts w:ascii="Times New Roman" w:eastAsia="Times New Roman" w:hAnsi="Times New Roman"/>
                <w:sz w:val="24"/>
                <w:szCs w:val="24"/>
                <w:lang w:eastAsia="ru-RU"/>
              </w:rPr>
              <w:br/>
              <w:t>СП 30.13330.2012 &lt;1)&gt;</w:t>
            </w:r>
          </w:p>
        </w:tc>
      </w:tr>
      <w:tr w:rsidR="005E44EA" w:rsidTr="005E44EA">
        <w:tc>
          <w:tcPr>
            <w:tcW w:w="67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544"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Зона застройки индивидуальными жилыми домами с местными водонагревателями </w:t>
            </w:r>
          </w:p>
        </w:tc>
        <w:tc>
          <w:tcPr>
            <w:tcW w:w="1559"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л</w:t>
            </w:r>
            <w:proofErr w:type="gramEnd"/>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сут</w:t>
            </w:r>
            <w:proofErr w:type="spellEnd"/>
            <w:r>
              <w:rPr>
                <w:rFonts w:ascii="Times New Roman" w:eastAsia="Times New Roman" w:hAnsi="Times New Roman"/>
                <w:sz w:val="24"/>
                <w:szCs w:val="24"/>
                <w:lang w:eastAsia="ru-RU"/>
              </w:rPr>
              <w:t xml:space="preserve"> на 1 жителя </w:t>
            </w:r>
          </w:p>
        </w:tc>
        <w:tc>
          <w:tcPr>
            <w:tcW w:w="1276"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210 </w:t>
            </w:r>
          </w:p>
        </w:tc>
        <w:tc>
          <w:tcPr>
            <w:tcW w:w="2801"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СП 31.13330.2012</w:t>
            </w:r>
            <w:r>
              <w:rPr>
                <w:rFonts w:ascii="Times New Roman" w:eastAsia="Times New Roman" w:hAnsi="Times New Roman"/>
                <w:sz w:val="24"/>
                <w:szCs w:val="24"/>
                <w:lang w:eastAsia="ru-RU"/>
              </w:rPr>
              <w:br/>
              <w:t>СП 30.13330.2012 &lt;1)&gt;</w:t>
            </w:r>
          </w:p>
        </w:tc>
      </w:tr>
      <w:tr w:rsidR="005E44EA" w:rsidTr="005E44EA">
        <w:tc>
          <w:tcPr>
            <w:tcW w:w="67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544"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То же с централизованным горячим водоснабжением </w:t>
            </w:r>
          </w:p>
        </w:tc>
        <w:tc>
          <w:tcPr>
            <w:tcW w:w="1559"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л</w:t>
            </w:r>
            <w:proofErr w:type="gramEnd"/>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сут</w:t>
            </w:r>
            <w:proofErr w:type="spellEnd"/>
            <w:r>
              <w:rPr>
                <w:rFonts w:ascii="Times New Roman" w:eastAsia="Times New Roman" w:hAnsi="Times New Roman"/>
                <w:sz w:val="24"/>
                <w:szCs w:val="24"/>
                <w:lang w:eastAsia="ru-RU"/>
              </w:rPr>
              <w:t xml:space="preserve"> на 1 жителя </w:t>
            </w:r>
          </w:p>
        </w:tc>
        <w:tc>
          <w:tcPr>
            <w:tcW w:w="1276"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250 </w:t>
            </w:r>
          </w:p>
        </w:tc>
        <w:tc>
          <w:tcPr>
            <w:tcW w:w="2801"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СП 31.13330.2012</w:t>
            </w:r>
            <w:r>
              <w:rPr>
                <w:rFonts w:ascii="Times New Roman" w:eastAsia="Times New Roman" w:hAnsi="Times New Roman"/>
                <w:sz w:val="24"/>
                <w:szCs w:val="24"/>
                <w:lang w:eastAsia="ru-RU"/>
              </w:rPr>
              <w:br/>
              <w:t>СП 30.13330.2012 &lt;1)&gt;</w:t>
            </w:r>
          </w:p>
        </w:tc>
      </w:tr>
      <w:tr w:rsidR="005E44EA" w:rsidTr="005E44EA">
        <w:tc>
          <w:tcPr>
            <w:tcW w:w="67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544"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Гостиницы, пансионаты </w:t>
            </w:r>
          </w:p>
        </w:tc>
        <w:tc>
          <w:tcPr>
            <w:tcW w:w="1559"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л</w:t>
            </w:r>
            <w:proofErr w:type="gramEnd"/>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сут</w:t>
            </w:r>
            <w:proofErr w:type="spellEnd"/>
            <w:r>
              <w:rPr>
                <w:rFonts w:ascii="Times New Roman" w:eastAsia="Times New Roman" w:hAnsi="Times New Roman"/>
                <w:sz w:val="24"/>
                <w:szCs w:val="24"/>
                <w:lang w:eastAsia="ru-RU"/>
              </w:rPr>
              <w:t xml:space="preserve"> на 1 место </w:t>
            </w:r>
          </w:p>
        </w:tc>
        <w:tc>
          <w:tcPr>
            <w:tcW w:w="1276"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230 </w:t>
            </w:r>
          </w:p>
        </w:tc>
        <w:tc>
          <w:tcPr>
            <w:tcW w:w="2801"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СП 30.13330.2012 </w:t>
            </w:r>
          </w:p>
        </w:tc>
      </w:tr>
      <w:tr w:rsidR="005E44EA" w:rsidTr="005E44EA">
        <w:tc>
          <w:tcPr>
            <w:tcW w:w="67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544"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Санатории и дома отдыха </w:t>
            </w:r>
          </w:p>
        </w:tc>
        <w:tc>
          <w:tcPr>
            <w:tcW w:w="1559"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л</w:t>
            </w:r>
            <w:proofErr w:type="gramEnd"/>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сут</w:t>
            </w:r>
            <w:proofErr w:type="spellEnd"/>
            <w:r>
              <w:rPr>
                <w:rFonts w:ascii="Times New Roman" w:eastAsia="Times New Roman" w:hAnsi="Times New Roman"/>
                <w:sz w:val="24"/>
                <w:szCs w:val="24"/>
                <w:lang w:eastAsia="ru-RU"/>
              </w:rPr>
              <w:t xml:space="preserve"> на 1 место </w:t>
            </w:r>
          </w:p>
        </w:tc>
        <w:tc>
          <w:tcPr>
            <w:tcW w:w="1276"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150 </w:t>
            </w:r>
          </w:p>
        </w:tc>
        <w:tc>
          <w:tcPr>
            <w:tcW w:w="2801"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СП 30.13330.2012 </w:t>
            </w:r>
          </w:p>
        </w:tc>
      </w:tr>
    </w:tbl>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Примечание. Свод правил СП 30.13330.2012.  СНиП 2.04.01-85*. Внутренний водопровод и канализация зданий.</w:t>
      </w:r>
    </w:p>
    <w:p w:rsidR="005E44EA" w:rsidRDefault="005E44EA" w:rsidP="005E44EA">
      <w:pPr>
        <w:spacing w:after="0" w:line="240" w:lineRule="auto"/>
        <w:jc w:val="both"/>
        <w:outlineLvl w:val="3"/>
        <w:rPr>
          <w:rFonts w:ascii="Times New Roman" w:eastAsia="Times New Roman" w:hAnsi="Times New Roman"/>
          <w:b/>
          <w:bCs/>
          <w:sz w:val="28"/>
          <w:szCs w:val="28"/>
          <w:lang w:eastAsia="ru-RU"/>
        </w:rPr>
      </w:pPr>
    </w:p>
    <w:p w:rsidR="005E44EA" w:rsidRDefault="005E44EA" w:rsidP="005E44EA">
      <w:pPr>
        <w:spacing w:after="0" w:line="240" w:lineRule="auto"/>
        <w:ind w:firstLine="851"/>
        <w:jc w:val="both"/>
        <w:outlineLvl w:val="3"/>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Глава 16. Обоснование расчетных показателей объектов, относящихся к области водоотведения населения</w:t>
      </w:r>
    </w:p>
    <w:p w:rsidR="005E44EA" w:rsidRDefault="005E44EA" w:rsidP="005E44EA">
      <w:pPr>
        <w:spacing w:after="0" w:line="240" w:lineRule="auto"/>
        <w:ind w:firstLine="851"/>
        <w:jc w:val="both"/>
        <w:outlineLvl w:val="3"/>
        <w:rPr>
          <w:rFonts w:ascii="Times New Roman" w:eastAsia="Times New Roman" w:hAnsi="Times New Roman"/>
          <w:bCs/>
          <w:sz w:val="28"/>
          <w:szCs w:val="28"/>
          <w:lang w:eastAsia="ru-RU"/>
        </w:rPr>
      </w:pP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таблице 17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Проектирование систем канализации населенных пунктов следует производить в соответствии с требованиями Свод правил СП 30.13330.2012.   Внутренний водопровод и канализация зданий, </w:t>
      </w:r>
      <w:r>
        <w:rPr>
          <w:rFonts w:ascii="Times New Roman" w:hAnsi="Times New Roman"/>
          <w:color w:val="000000"/>
          <w:sz w:val="28"/>
          <w:szCs w:val="28"/>
        </w:rPr>
        <w:t xml:space="preserve">Свод правил </w:t>
      </w:r>
      <w:proofErr w:type="gramStart"/>
      <w:r>
        <w:rPr>
          <w:rFonts w:ascii="Times New Roman" w:hAnsi="Times New Roman"/>
          <w:color w:val="000000"/>
          <w:sz w:val="28"/>
          <w:szCs w:val="28"/>
        </w:rPr>
        <w:t>42.13330.2011  Градостроительство</w:t>
      </w:r>
      <w:proofErr w:type="gramEnd"/>
      <w:r>
        <w:rPr>
          <w:rFonts w:ascii="Times New Roman" w:hAnsi="Times New Roman"/>
          <w:color w:val="000000"/>
          <w:sz w:val="28"/>
          <w:szCs w:val="28"/>
        </w:rPr>
        <w:t>. Планировка и застройка городских и сельских поселений. Актуализированная редакция СНиП 2.07.01-89*</w:t>
      </w:r>
      <w:r>
        <w:rPr>
          <w:rFonts w:ascii="Times New Roman" w:eastAsia="Times New Roman" w:hAnsi="Times New Roman"/>
          <w:sz w:val="28"/>
          <w:szCs w:val="28"/>
          <w:lang w:eastAsia="ru-RU"/>
        </w:rPr>
        <w:t>, 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w:t>
      </w: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проектировании систем канализации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w:t>
      </w:r>
    </w:p>
    <w:p w:rsidR="005E44EA" w:rsidRDefault="005E44EA" w:rsidP="005E44E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Обоснование расчетных показателей объектов, относящихся к области водоотведения, приведены в таблице 21.</w:t>
      </w:r>
    </w:p>
    <w:p w:rsidR="005E44EA" w:rsidRDefault="005E44EA" w:rsidP="005E44EA">
      <w:pPr>
        <w:spacing w:after="0" w:line="240" w:lineRule="auto"/>
        <w:ind w:firstLine="851"/>
        <w:jc w:val="both"/>
        <w:rPr>
          <w:rFonts w:ascii="Times New Roman" w:eastAsia="Times New Roman" w:hAnsi="Times New Roman"/>
          <w:sz w:val="28"/>
          <w:szCs w:val="28"/>
          <w:lang w:eastAsia="ru-RU"/>
        </w:rPr>
      </w:pPr>
    </w:p>
    <w:p w:rsidR="005E44EA" w:rsidRDefault="005E44EA" w:rsidP="005E44EA">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Таблица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3765"/>
        <w:gridCol w:w="1414"/>
        <w:gridCol w:w="1265"/>
        <w:gridCol w:w="2360"/>
      </w:tblGrid>
      <w:tr w:rsidR="005E44EA" w:rsidTr="005E44EA">
        <w:tc>
          <w:tcPr>
            <w:tcW w:w="540"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п/п </w:t>
            </w:r>
          </w:p>
        </w:tc>
        <w:tc>
          <w:tcPr>
            <w:tcW w:w="4106"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Наименование норматива, потребители ресурса </w:t>
            </w:r>
          </w:p>
        </w:tc>
        <w:tc>
          <w:tcPr>
            <w:tcW w:w="1418"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Единица измерения </w:t>
            </w:r>
          </w:p>
        </w:tc>
        <w:tc>
          <w:tcPr>
            <w:tcW w:w="1276"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Величина </w:t>
            </w:r>
          </w:p>
        </w:tc>
        <w:tc>
          <w:tcPr>
            <w:tcW w:w="251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Обоснование </w:t>
            </w:r>
          </w:p>
        </w:tc>
      </w:tr>
      <w:tr w:rsidR="005E44EA" w:rsidTr="005E44EA">
        <w:tc>
          <w:tcPr>
            <w:tcW w:w="540"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06"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Бытовая канализация, в % от </w:t>
            </w:r>
            <w:proofErr w:type="gramStart"/>
            <w:r>
              <w:rPr>
                <w:rFonts w:ascii="Times New Roman" w:eastAsia="Times New Roman" w:hAnsi="Times New Roman"/>
                <w:sz w:val="24"/>
                <w:szCs w:val="24"/>
                <w:lang w:eastAsia="ru-RU"/>
              </w:rPr>
              <w:t>водопотребления:</w:t>
            </w:r>
            <w:r>
              <w:rPr>
                <w:rFonts w:ascii="Times New Roman" w:eastAsia="Times New Roman" w:hAnsi="Times New Roman"/>
                <w:sz w:val="24"/>
                <w:szCs w:val="24"/>
                <w:lang w:eastAsia="ru-RU"/>
              </w:rPr>
              <w:br/>
              <w:t>зона</w:t>
            </w:r>
            <w:proofErr w:type="gramEnd"/>
            <w:r>
              <w:rPr>
                <w:rFonts w:ascii="Times New Roman" w:eastAsia="Times New Roman" w:hAnsi="Times New Roman"/>
                <w:sz w:val="24"/>
                <w:szCs w:val="24"/>
                <w:lang w:eastAsia="ru-RU"/>
              </w:rPr>
              <w:t xml:space="preserve"> застройки многоквартирными жилыми домами  </w:t>
            </w:r>
          </w:p>
        </w:tc>
        <w:tc>
          <w:tcPr>
            <w:tcW w:w="1418"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100 </w:t>
            </w:r>
          </w:p>
        </w:tc>
        <w:tc>
          <w:tcPr>
            <w:tcW w:w="251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Пункт 5.1.1СП 32.13330.2012 </w:t>
            </w:r>
          </w:p>
        </w:tc>
      </w:tr>
      <w:tr w:rsidR="005E44EA" w:rsidTr="005E44EA">
        <w:tc>
          <w:tcPr>
            <w:tcW w:w="540"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106"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Дождевая канализация. Суточный объем поверхностного стока, поступающий на очистные сооружения </w:t>
            </w:r>
          </w:p>
        </w:tc>
        <w:tc>
          <w:tcPr>
            <w:tcW w:w="1418"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м</w:t>
            </w:r>
            <w:proofErr w:type="gramEnd"/>
            <w:r>
              <w:rPr>
                <w:rFonts w:ascii="Times New Roman" w:eastAsia="Times New Roman" w:hAnsi="Times New Roman"/>
                <w:sz w:val="24"/>
                <w:szCs w:val="24"/>
                <w:lang w:eastAsia="ru-RU"/>
              </w:rPr>
              <w:t>(3)/</w:t>
            </w:r>
            <w:proofErr w:type="spellStart"/>
            <w:r>
              <w:rPr>
                <w:rFonts w:ascii="Times New Roman" w:eastAsia="Times New Roman" w:hAnsi="Times New Roman"/>
                <w:sz w:val="24"/>
                <w:szCs w:val="24"/>
                <w:lang w:eastAsia="ru-RU"/>
              </w:rPr>
              <w:t>сут</w:t>
            </w:r>
            <w:proofErr w:type="spellEnd"/>
            <w:r>
              <w:rPr>
                <w:rFonts w:ascii="Times New Roman" w:eastAsia="Times New Roman" w:hAnsi="Times New Roman"/>
                <w:sz w:val="24"/>
                <w:szCs w:val="24"/>
                <w:lang w:eastAsia="ru-RU"/>
              </w:rPr>
              <w:t xml:space="preserve">. с 1 га территории </w:t>
            </w:r>
          </w:p>
        </w:tc>
        <w:tc>
          <w:tcPr>
            <w:tcW w:w="1276"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50 </w:t>
            </w:r>
          </w:p>
        </w:tc>
        <w:tc>
          <w:tcPr>
            <w:tcW w:w="2515" w:type="dxa"/>
            <w:tcBorders>
              <w:top w:val="single" w:sz="4" w:space="0" w:color="auto"/>
              <w:left w:val="single" w:sz="4" w:space="0" w:color="auto"/>
              <w:bottom w:val="single" w:sz="4" w:space="0" w:color="auto"/>
              <w:right w:val="single" w:sz="4" w:space="0" w:color="auto"/>
            </w:tcBorders>
            <w:hideMark/>
          </w:tcPr>
          <w:p w:rsidR="005E44EA" w:rsidRDefault="005E44EA">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12</w:t>
            </w:r>
            <w:r>
              <w:rPr>
                <w:rFonts w:ascii="Times New Roman" w:eastAsia="Times New Roman" w:hAnsi="Times New Roman"/>
                <w:sz w:val="24"/>
                <w:szCs w:val="24"/>
                <w:lang w:eastAsia="ru-RU"/>
              </w:rPr>
              <w:br/>
              <w:t xml:space="preserve">СП 42.13330.2011 </w:t>
            </w:r>
          </w:p>
        </w:tc>
      </w:tr>
    </w:tbl>
    <w:p w:rsidR="005E44EA" w:rsidRDefault="005E44EA" w:rsidP="005E44E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bookmarkStart w:id="0" w:name="_GoBack"/>
      <w:bookmarkEnd w:id="0"/>
    </w:p>
    <w:sectPr w:rsidR="005E44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58"/>
    <w:rsid w:val="005E44EA"/>
    <w:rsid w:val="00927D58"/>
    <w:rsid w:val="00A02EF5"/>
    <w:rsid w:val="00F53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CF3DF3-3779-4480-984D-069D794AC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4EA"/>
    <w:pPr>
      <w:spacing w:line="256" w:lineRule="auto"/>
    </w:pPr>
    <w:rPr>
      <w:rFonts w:ascii="Calibri" w:eastAsia="Calibri" w:hAnsi="Calibri" w:cs="Times New Roman"/>
    </w:rPr>
  </w:style>
  <w:style w:type="paragraph" w:styleId="1">
    <w:name w:val="heading 1"/>
    <w:basedOn w:val="a"/>
    <w:link w:val="10"/>
    <w:uiPriority w:val="9"/>
    <w:qFormat/>
    <w:rsid w:val="005E44E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
    <w:semiHidden/>
    <w:unhideWhenUsed/>
    <w:qFormat/>
    <w:rsid w:val="005E44EA"/>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link w:val="30"/>
    <w:uiPriority w:val="9"/>
    <w:semiHidden/>
    <w:unhideWhenUsed/>
    <w:qFormat/>
    <w:rsid w:val="005E44EA"/>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link w:val="40"/>
    <w:uiPriority w:val="9"/>
    <w:semiHidden/>
    <w:unhideWhenUsed/>
    <w:qFormat/>
    <w:rsid w:val="005E44EA"/>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44E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5E44E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5E44EA"/>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semiHidden/>
    <w:rsid w:val="005E44EA"/>
    <w:rPr>
      <w:rFonts w:ascii="Times New Roman" w:eastAsia="Times New Roman" w:hAnsi="Times New Roman" w:cs="Times New Roman"/>
      <w:b/>
      <w:bCs/>
      <w:sz w:val="24"/>
      <w:szCs w:val="24"/>
      <w:lang w:eastAsia="ru-RU"/>
    </w:rPr>
  </w:style>
  <w:style w:type="paragraph" w:styleId="a3">
    <w:name w:val="header"/>
    <w:basedOn w:val="a"/>
    <w:link w:val="a4"/>
    <w:uiPriority w:val="99"/>
    <w:semiHidden/>
    <w:unhideWhenUsed/>
    <w:rsid w:val="005E44EA"/>
    <w:pPr>
      <w:tabs>
        <w:tab w:val="center" w:pos="4677"/>
        <w:tab w:val="right" w:pos="9355"/>
      </w:tabs>
    </w:pPr>
  </w:style>
  <w:style w:type="character" w:customStyle="1" w:styleId="a4">
    <w:name w:val="Верхний колонтитул Знак"/>
    <w:basedOn w:val="a0"/>
    <w:link w:val="a3"/>
    <w:uiPriority w:val="99"/>
    <w:semiHidden/>
    <w:rsid w:val="005E44EA"/>
    <w:rPr>
      <w:rFonts w:ascii="Calibri" w:eastAsia="Calibri" w:hAnsi="Calibri" w:cs="Times New Roman"/>
    </w:rPr>
  </w:style>
  <w:style w:type="paragraph" w:styleId="a5">
    <w:name w:val="footer"/>
    <w:basedOn w:val="a"/>
    <w:link w:val="a6"/>
    <w:uiPriority w:val="99"/>
    <w:semiHidden/>
    <w:unhideWhenUsed/>
    <w:rsid w:val="005E44EA"/>
    <w:pPr>
      <w:tabs>
        <w:tab w:val="center" w:pos="4677"/>
        <w:tab w:val="right" w:pos="9355"/>
      </w:tabs>
    </w:pPr>
  </w:style>
  <w:style w:type="character" w:customStyle="1" w:styleId="a6">
    <w:name w:val="Нижний колонтитул Знак"/>
    <w:basedOn w:val="a0"/>
    <w:link w:val="a5"/>
    <w:uiPriority w:val="99"/>
    <w:semiHidden/>
    <w:rsid w:val="005E44EA"/>
    <w:rPr>
      <w:rFonts w:ascii="Calibri" w:eastAsia="Calibri" w:hAnsi="Calibri" w:cs="Times New Roman"/>
    </w:rPr>
  </w:style>
  <w:style w:type="paragraph" w:styleId="a7">
    <w:name w:val="Block Text"/>
    <w:basedOn w:val="a"/>
    <w:semiHidden/>
    <w:unhideWhenUsed/>
    <w:rsid w:val="005E44EA"/>
    <w:pPr>
      <w:spacing w:after="0" w:line="360" w:lineRule="auto"/>
      <w:ind w:left="526" w:right="43" w:firstLine="709"/>
      <w:jc w:val="both"/>
    </w:pPr>
    <w:rPr>
      <w:rFonts w:ascii="Times New Roman" w:eastAsia="Times New Roman" w:hAnsi="Times New Roman"/>
      <w:sz w:val="28"/>
      <w:szCs w:val="28"/>
      <w:lang w:eastAsia="ru-RU"/>
    </w:rPr>
  </w:style>
  <w:style w:type="paragraph" w:styleId="a8">
    <w:name w:val="Balloon Text"/>
    <w:basedOn w:val="a"/>
    <w:link w:val="a9"/>
    <w:uiPriority w:val="99"/>
    <w:semiHidden/>
    <w:unhideWhenUsed/>
    <w:rsid w:val="005E44E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E44EA"/>
    <w:rPr>
      <w:rFonts w:ascii="Segoe UI" w:eastAsia="Calibri" w:hAnsi="Segoe UI" w:cs="Segoe UI"/>
      <w:sz w:val="18"/>
      <w:szCs w:val="18"/>
    </w:rPr>
  </w:style>
  <w:style w:type="table" w:styleId="aa">
    <w:name w:val="Table Grid"/>
    <w:basedOn w:val="a1"/>
    <w:uiPriority w:val="59"/>
    <w:rsid w:val="005E44E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semiHidden/>
    <w:unhideWhenUsed/>
    <w:rsid w:val="005E44EA"/>
    <w:rPr>
      <w:color w:val="0000FF"/>
      <w:u w:val="single"/>
    </w:rPr>
  </w:style>
  <w:style w:type="character" w:styleId="ac">
    <w:name w:val="FollowedHyperlink"/>
    <w:basedOn w:val="a0"/>
    <w:uiPriority w:val="99"/>
    <w:semiHidden/>
    <w:unhideWhenUsed/>
    <w:rsid w:val="005E44E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67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ocs.cntd.ru/document/902706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cs.cntd.ru/document/902182527" TargetMode="External"/><Relationship Id="rId5" Type="http://schemas.openxmlformats.org/officeDocument/2006/relationships/hyperlink" Target="http://docs.cntd.ru/document/902177298" TargetMode="External"/><Relationship Id="rId4" Type="http://schemas.openxmlformats.org/officeDocument/2006/relationships/hyperlink" Target="http://docs.cntd.ru/document/902173656"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2061</Words>
  <Characters>11748</Characters>
  <Application>Microsoft Office Word</Application>
  <DocSecurity>0</DocSecurity>
  <Lines>97</Lines>
  <Paragraphs>27</Paragraphs>
  <ScaleCrop>false</ScaleCrop>
  <Company/>
  <LinksUpToDate>false</LinksUpToDate>
  <CharactersWithSpaces>13782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2017-11-28T11:44:00Z</dcterms:created>
  <dcterms:modified xsi:type="dcterms:W3CDTF">2017-11-28T11:48:00Z</dcterms:modified>
</cp:coreProperties>
</file>