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91E" w:rsidRDefault="0055591E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55591E" w:rsidRDefault="0055591E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55591E" w:rsidRDefault="0055591E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55591E" w:rsidRDefault="0055591E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55591E" w:rsidRPr="00B63677" w:rsidRDefault="0055591E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55591E" w:rsidRDefault="0055591E" w:rsidP="009302CC">
      <w:pPr>
        <w:tabs>
          <w:tab w:val="left" w:pos="11400"/>
        </w:tabs>
        <w:jc w:val="center"/>
      </w:pPr>
    </w:p>
    <w:p w:rsidR="0055591E" w:rsidRDefault="0055591E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55591E" w:rsidRPr="008D014D" w:rsidRDefault="0055591E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55591E" w:rsidRPr="00072E51" w:rsidRDefault="0055591E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12669">
        <w:rPr>
          <w:sz w:val="28"/>
          <w:szCs w:val="28"/>
        </w:rPr>
        <w:t>«Молодежь Еремизино-Борисовского сельского поселения Тихорецкого района</w:t>
      </w:r>
      <w:r>
        <w:rPr>
          <w:sz w:val="28"/>
          <w:szCs w:val="28"/>
        </w:rPr>
        <w:t>» на 2018-2020 годы</w:t>
      </w:r>
    </w:p>
    <w:p w:rsidR="0055591E" w:rsidRPr="00072E51" w:rsidRDefault="0055591E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55591E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55591E" w:rsidRDefault="0055591E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55591E" w:rsidRDefault="0055591E" w:rsidP="002C4D92">
            <w:pPr>
              <w:jc w:val="center"/>
            </w:pPr>
          </w:p>
          <w:p w:rsidR="0055591E" w:rsidRDefault="0055591E" w:rsidP="002C4D92">
            <w:pPr>
              <w:jc w:val="center"/>
            </w:pPr>
            <w:r>
              <w:t>коды</w:t>
            </w:r>
          </w:p>
        </w:tc>
      </w:tr>
      <w:tr w:rsidR="0055591E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55591E" w:rsidRDefault="0055591E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55591E" w:rsidRDefault="0055591E" w:rsidP="002C4D92">
            <w:pPr>
              <w:jc w:val="center"/>
            </w:pPr>
          </w:p>
        </w:tc>
      </w:tr>
      <w:tr w:rsidR="0055591E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55591E" w:rsidRPr="00400854" w:rsidRDefault="0055591E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591E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55591E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55591E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55591E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55591E" w:rsidRPr="00400854" w:rsidRDefault="0055591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55591E" w:rsidRDefault="0055591E" w:rsidP="009302CC">
      <w:pPr>
        <w:tabs>
          <w:tab w:val="left" w:pos="11400"/>
        </w:tabs>
        <w:jc w:val="center"/>
      </w:pPr>
    </w:p>
    <w:p w:rsidR="0055591E" w:rsidRDefault="0055591E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55591E" w:rsidRDefault="0055591E" w:rsidP="009302CC">
      <w:pPr>
        <w:tabs>
          <w:tab w:val="left" w:pos="11400"/>
        </w:tabs>
        <w:jc w:val="center"/>
      </w:pPr>
    </w:p>
    <w:p w:rsidR="0055591E" w:rsidRDefault="0055591E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55591E" w:rsidRPr="00400854">
        <w:trPr>
          <w:trHeight w:val="240"/>
        </w:trPr>
        <w:tc>
          <w:tcPr>
            <w:tcW w:w="6539" w:type="dxa"/>
            <w:vMerge w:val="restart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55591E" w:rsidRPr="00400854">
        <w:trPr>
          <w:trHeight w:val="144"/>
        </w:trPr>
        <w:tc>
          <w:tcPr>
            <w:tcW w:w="6539" w:type="dxa"/>
            <w:vMerge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55591E" w:rsidRPr="00400854" w:rsidRDefault="0055591E" w:rsidP="002C4D92">
            <w:pPr>
              <w:tabs>
                <w:tab w:val="left" w:pos="11400"/>
              </w:tabs>
              <w:jc w:val="both"/>
            </w:pPr>
          </w:p>
        </w:tc>
      </w:tr>
      <w:tr w:rsidR="0055591E" w:rsidRPr="00400854">
        <w:trPr>
          <w:trHeight w:val="240"/>
        </w:trPr>
        <w:tc>
          <w:tcPr>
            <w:tcW w:w="6539" w:type="dxa"/>
          </w:tcPr>
          <w:p w:rsidR="0055591E" w:rsidRPr="00E12669" w:rsidRDefault="0055591E" w:rsidP="002C4D92">
            <w:pPr>
              <w:tabs>
                <w:tab w:val="left" w:pos="11400"/>
              </w:tabs>
              <w:jc w:val="both"/>
            </w:pPr>
            <w:r w:rsidRPr="00E12669">
              <w:rPr>
                <w:sz w:val="22"/>
                <w:szCs w:val="22"/>
              </w:rPr>
              <w:t>Трудоустройство несовершеннолетних граждан (заработная плата с начислениями)</w:t>
            </w:r>
          </w:p>
        </w:tc>
        <w:tc>
          <w:tcPr>
            <w:tcW w:w="918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86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55591E" w:rsidRPr="00E12669" w:rsidRDefault="0055591E" w:rsidP="000A277F">
            <w:pPr>
              <w:tabs>
                <w:tab w:val="left" w:pos="11400"/>
              </w:tabs>
            </w:pPr>
            <w:r>
              <w:rPr>
                <w:sz w:val="22"/>
                <w:szCs w:val="22"/>
              </w:rPr>
              <w:t>9397,50</w:t>
            </w:r>
          </w:p>
        </w:tc>
      </w:tr>
      <w:tr w:rsidR="0055591E" w:rsidRPr="00400854">
        <w:trPr>
          <w:trHeight w:val="240"/>
        </w:trPr>
        <w:tc>
          <w:tcPr>
            <w:tcW w:w="6539" w:type="dxa"/>
          </w:tcPr>
          <w:p w:rsidR="0055591E" w:rsidRPr="00E12669" w:rsidRDefault="0055591E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П</w:t>
            </w:r>
            <w:r w:rsidRPr="00E12669">
              <w:rPr>
                <w:sz w:val="22"/>
                <w:szCs w:val="22"/>
              </w:rPr>
              <w:t>риобретение инвентаря, оборудования</w:t>
            </w:r>
          </w:p>
        </w:tc>
        <w:tc>
          <w:tcPr>
            <w:tcW w:w="918" w:type="dxa"/>
          </w:tcPr>
          <w:p w:rsidR="0055591E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55591E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02" w:type="dxa"/>
          </w:tcPr>
          <w:p w:rsidR="0055591E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86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55591E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55591E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55591E" w:rsidRPr="00E12669" w:rsidRDefault="0055591E" w:rsidP="000A277F">
            <w:pPr>
              <w:tabs>
                <w:tab w:val="left" w:pos="11400"/>
              </w:tabs>
            </w:pPr>
            <w:r>
              <w:rPr>
                <w:sz w:val="22"/>
                <w:szCs w:val="22"/>
              </w:rPr>
              <w:t>17602,50</w:t>
            </w:r>
          </w:p>
        </w:tc>
      </w:tr>
      <w:tr w:rsidR="0055591E" w:rsidRPr="00400854">
        <w:trPr>
          <w:trHeight w:val="240"/>
        </w:trPr>
        <w:tc>
          <w:tcPr>
            <w:tcW w:w="6539" w:type="dxa"/>
          </w:tcPr>
          <w:p w:rsidR="0055591E" w:rsidRPr="00E12669" w:rsidRDefault="0055591E" w:rsidP="002C4D92">
            <w:pPr>
              <w:tabs>
                <w:tab w:val="left" w:pos="11400"/>
              </w:tabs>
              <w:jc w:val="both"/>
            </w:pPr>
            <w:r w:rsidRPr="00E12669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риобретение </w:t>
            </w:r>
            <w:r w:rsidRPr="00E12669">
              <w:rPr>
                <w:sz w:val="22"/>
                <w:szCs w:val="22"/>
              </w:rPr>
              <w:t xml:space="preserve"> плакатов, канцелярских товаров, призов</w:t>
            </w:r>
          </w:p>
        </w:tc>
        <w:tc>
          <w:tcPr>
            <w:tcW w:w="918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59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86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55591E" w:rsidRPr="00E12669" w:rsidRDefault="0055591E" w:rsidP="000A277F">
            <w:pPr>
              <w:tabs>
                <w:tab w:val="left" w:pos="11400"/>
              </w:tabs>
            </w:pPr>
            <w:r w:rsidRPr="00E12669">
              <w:rPr>
                <w:sz w:val="22"/>
                <w:szCs w:val="22"/>
              </w:rPr>
              <w:t>3000,00</w:t>
            </w:r>
          </w:p>
        </w:tc>
      </w:tr>
      <w:tr w:rsidR="0055591E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55591E" w:rsidRPr="00400854" w:rsidRDefault="0055591E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55591E" w:rsidRPr="00400854" w:rsidRDefault="0055591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55591E" w:rsidRPr="00E12669" w:rsidRDefault="0055591E" w:rsidP="000A277F">
            <w:pPr>
              <w:tabs>
                <w:tab w:val="left" w:pos="11400"/>
              </w:tabs>
            </w:pPr>
            <w:r w:rsidRPr="00E12669">
              <w:rPr>
                <w:sz w:val="22"/>
                <w:szCs w:val="22"/>
              </w:rPr>
              <w:t>30000,00</w:t>
            </w:r>
          </w:p>
        </w:tc>
      </w:tr>
    </w:tbl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55591E" w:rsidRPr="009F0578" w:rsidRDefault="0055591E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55591E" w:rsidRDefault="0055591E" w:rsidP="009302CC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p w:rsidR="0055591E" w:rsidRDefault="0055591E"/>
    <w:sectPr w:rsidR="0055591E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72E51"/>
    <w:rsid w:val="000A277F"/>
    <w:rsid w:val="001B0DCC"/>
    <w:rsid w:val="00210CF1"/>
    <w:rsid w:val="002A1EC0"/>
    <w:rsid w:val="002C4D92"/>
    <w:rsid w:val="002C65A1"/>
    <w:rsid w:val="003C48FA"/>
    <w:rsid w:val="003E3FCF"/>
    <w:rsid w:val="00400854"/>
    <w:rsid w:val="00407899"/>
    <w:rsid w:val="004227DD"/>
    <w:rsid w:val="00440B98"/>
    <w:rsid w:val="0050420C"/>
    <w:rsid w:val="0055591E"/>
    <w:rsid w:val="005E31AC"/>
    <w:rsid w:val="00617BC0"/>
    <w:rsid w:val="006273A1"/>
    <w:rsid w:val="00687E72"/>
    <w:rsid w:val="00705A37"/>
    <w:rsid w:val="007A1652"/>
    <w:rsid w:val="0083077A"/>
    <w:rsid w:val="008608DA"/>
    <w:rsid w:val="008C3888"/>
    <w:rsid w:val="008D014D"/>
    <w:rsid w:val="008D3EBB"/>
    <w:rsid w:val="009302CC"/>
    <w:rsid w:val="009B5C97"/>
    <w:rsid w:val="009F0578"/>
    <w:rsid w:val="00A600DC"/>
    <w:rsid w:val="00AA37F3"/>
    <w:rsid w:val="00AA4122"/>
    <w:rsid w:val="00AC150F"/>
    <w:rsid w:val="00AF03FB"/>
    <w:rsid w:val="00B12DDF"/>
    <w:rsid w:val="00B16ADE"/>
    <w:rsid w:val="00B63677"/>
    <w:rsid w:val="00B77F35"/>
    <w:rsid w:val="00B95776"/>
    <w:rsid w:val="00C47069"/>
    <w:rsid w:val="00CD4704"/>
    <w:rsid w:val="00CF789D"/>
    <w:rsid w:val="00D04791"/>
    <w:rsid w:val="00D86E79"/>
    <w:rsid w:val="00DC291F"/>
    <w:rsid w:val="00E12669"/>
    <w:rsid w:val="00F469BC"/>
    <w:rsid w:val="00F47D2D"/>
    <w:rsid w:val="00F92350"/>
    <w:rsid w:val="00FB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312</Words>
  <Characters>1783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7</cp:revision>
  <cp:lastPrinted>2017-06-28T06:23:00Z</cp:lastPrinted>
  <dcterms:created xsi:type="dcterms:W3CDTF">2014-10-13T14:07:00Z</dcterms:created>
  <dcterms:modified xsi:type="dcterms:W3CDTF">2017-06-28T06:23:00Z</dcterms:modified>
</cp:coreProperties>
</file>